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88"/>
        <w:gridCol w:w="2969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6A41892" w14:textId="003B61D9" w:rsidR="00C84917" w:rsidRPr="00C84917" w:rsidRDefault="00EF6203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D6140F">
              <w:rPr>
                <w:rFonts w:ascii="Times New Roman" w:hAnsi="Times New Roman" w:cs="Times New Roman"/>
              </w:rPr>
              <w:t xml:space="preserve">S. Nahar, R. M. Arnob, </w:t>
            </w:r>
            <w:r w:rsidRPr="00D6140F">
              <w:rPr>
                <w:rFonts w:ascii="Times New Roman" w:hAnsi="Times New Roman" w:cs="Times New Roman"/>
                <w:b/>
                <w:bCs/>
              </w:rPr>
              <w:t>M. N. Uddin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144EAB5E" w:rsidR="00C9238F" w:rsidRPr="005E19AD" w:rsidRDefault="00EF620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709B2">
              <w:rPr>
                <w:rFonts w:ascii="Times New Roman" w:hAnsi="Times New Roman" w:cs="Times New Roman"/>
              </w:rPr>
              <w:t>Empirical analysis of polarization division multiplexing-dense wavelength division multiplexing hybrid multiplexing techniques for channel capacity enhancement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2C9FD36" w14:textId="51584364" w:rsidR="00C9238F" w:rsidRPr="004F07F7" w:rsidRDefault="00EF62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6140F">
              <w:rPr>
                <w:rFonts w:ascii="Times New Roman" w:hAnsi="Times New Roman" w:cs="Times New Roman"/>
              </w:rPr>
              <w:t>International Journal of Electrical and Computer Engineering (IJECE)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76051B5A" w14:textId="0084CBA2" w:rsidR="00576892" w:rsidRPr="005E19AD" w:rsidRDefault="00EF620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9E692C9" w:rsidR="00576892" w:rsidRPr="005E19AD" w:rsidRDefault="00EF620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C35739C" w14:textId="27781B42" w:rsidR="00852B20" w:rsidRPr="00EF6203" w:rsidRDefault="00EF62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F6203">
              <w:rPr>
                <w:rFonts w:ascii="Times New Roman" w:hAnsi="Times New Roman" w:cs="Times New Roman"/>
                <w:sz w:val="24"/>
                <w:szCs w:val="24"/>
              </w:rPr>
              <w:t>Institute of Advanced Engineering and Science (IAES) in collaboration with Intelektual Pustaka Media Utama (IPMU).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63B3BF3" w14:textId="2CFD86E1" w:rsidR="00852B20" w:rsidRPr="005E19AD" w:rsidRDefault="00EF620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</w:t>
            </w:r>
            <w:r w:rsidR="005C2F0E">
              <w:rPr>
                <w:rFonts w:ascii="Times New Roman" w:hAnsi="Times New Roman" w:cs="Times New Roman"/>
              </w:rPr>
              <w:t xml:space="preserve"> </w:t>
            </w:r>
            <w:r w:rsidR="00B35B14">
              <w:rPr>
                <w:rFonts w:ascii="Times New Roman" w:hAnsi="Times New Roman" w:cs="Times New Roman"/>
              </w:rPr>
              <w:t>20</w:t>
            </w:r>
            <w:r w:rsidR="004A30E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C4785D">
        <w:tc>
          <w:tcPr>
            <w:tcW w:w="1058" w:type="pct"/>
            <w:gridSpan w:val="2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493AA7D" w:rsidR="00852B20" w:rsidRPr="00A135AF" w:rsidRDefault="00A135AF" w:rsidP="001459F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E6DB7">
              <w:rPr>
                <w:rFonts w:ascii="Times New Roman" w:hAnsi="Times New Roman" w:cs="Times New Roman"/>
                <w:b/>
                <w:bCs/>
              </w:rPr>
              <w:t>p-ISSN 2088-8708, e-ISSN 2722-2578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A80901E" w14:textId="7917AD3C" w:rsidR="00852B20" w:rsidRPr="007361F6" w:rsidRDefault="00EF6203" w:rsidP="001459F0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3728E8">
                <w:rPr>
                  <w:rStyle w:val="Hyperlink"/>
                  <w:rFonts w:ascii="Times New Roman" w:hAnsi="Times New Roman" w:cs="Times New Roman"/>
                </w:rPr>
                <w:t>10.11591/</w:t>
              </w:r>
              <w:proofErr w:type="gramStart"/>
              <w:r w:rsidRPr="003728E8">
                <w:rPr>
                  <w:rStyle w:val="Hyperlink"/>
                  <w:rFonts w:ascii="Times New Roman" w:hAnsi="Times New Roman" w:cs="Times New Roman"/>
                </w:rPr>
                <w:t>ijece.v13i1.pp</w:t>
              </w:r>
              <w:proofErr w:type="gramEnd"/>
              <w:r w:rsidRPr="003728E8">
                <w:rPr>
                  <w:rStyle w:val="Hyperlink"/>
                  <w:rFonts w:ascii="Times New Roman" w:hAnsi="Times New Roman" w:cs="Times New Roman"/>
                </w:rPr>
                <w:t>590-600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EF70C5A" w14:textId="67106715" w:rsidR="00C9238F" w:rsidRPr="007361F6" w:rsidRDefault="00EF6203" w:rsidP="001459F0">
            <w:pPr>
              <w:jc w:val="both"/>
              <w:rPr>
                <w:rFonts w:ascii="Times New Roman" w:hAnsi="Times New Roman" w:cs="Times New Roman"/>
              </w:rPr>
            </w:pPr>
            <w:hyperlink r:id="rId12" w:history="1">
              <w:r w:rsidRPr="003728E8">
                <w:rPr>
                  <w:rStyle w:val="Hyperlink"/>
                  <w:rFonts w:ascii="Times New Roman" w:hAnsi="Times New Roman" w:cs="Times New Roman"/>
                </w:rPr>
                <w:t>http://doi.org/10.11591/ijece.v13i1.pp590-600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933B90C" w14:textId="6E0D4CA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1459F0">
              <w:rPr>
                <w:rFonts w:ascii="Times New Roman" w:hAnsi="Times New Roman" w:cs="Times New Roman"/>
              </w:rPr>
              <w:t xml:space="preserve"> </w:t>
            </w:r>
            <w:r w:rsidR="00EF6203">
              <w:rPr>
                <w:rFonts w:ascii="Times New Roman" w:hAnsi="Times New Roman" w:cs="Times New Roman"/>
              </w:rPr>
              <w:t>590</w:t>
            </w:r>
            <w:r w:rsidR="005D69F1">
              <w:rPr>
                <w:rFonts w:ascii="Times New Roman" w:hAnsi="Times New Roman" w:cs="Times New Roman"/>
              </w:rPr>
              <w:t>-</w:t>
            </w:r>
            <w:r w:rsidR="00EF6203">
              <w:rPr>
                <w:rFonts w:ascii="Times New Roman" w:hAnsi="Times New Roman" w:cs="Times New Roman"/>
              </w:rPr>
              <w:t>600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605F6EE9" w:rsidR="00852B20" w:rsidRPr="00C4785D" w:rsidRDefault="00A135AF" w:rsidP="00C4785D">
            <w:pPr>
              <w:shd w:val="clear" w:color="auto" w:fill="FFFFFF"/>
              <w:spacing w:before="240" w:after="240"/>
              <w:jc w:val="both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bidi="bn-IN"/>
              </w:rPr>
            </w:pPr>
            <w:proofErr w:type="gramStart"/>
            <w:r w:rsidRPr="00A135AF">
              <w:rPr>
                <w:rStyle w:val="Strong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>This  paper</w:t>
            </w:r>
            <w:proofErr w:type="gramEnd"/>
            <w:r w:rsidRPr="00A135AF">
              <w:rPr>
                <w:rStyle w:val="Strong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 xml:space="preserve">  exemplifies dense  wavelength  division  multiplexing  combined with  polarization  division  multiplexing with  C-band  frequency  range-based single-mode  fiber.  </w:t>
            </w:r>
            <w:proofErr w:type="gramStart"/>
            <w:r w:rsidRPr="00A135AF">
              <w:rPr>
                <w:rStyle w:val="Strong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>In  the</w:t>
            </w:r>
            <w:proofErr w:type="gramEnd"/>
            <w:r w:rsidRPr="00A135AF">
              <w:rPr>
                <w:rStyle w:val="Strong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 xml:space="preserve">  proposed  link,  32  independent  channels  with 16  individual  wavelengths  are  multiplexed  with  two  different  angles  of polarization.  </w:t>
            </w:r>
            <w:proofErr w:type="gramStart"/>
            <w:r w:rsidRPr="00A135AF">
              <w:rPr>
                <w:rStyle w:val="Strong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>Each  carrying</w:t>
            </w:r>
            <w:proofErr w:type="gramEnd"/>
            <w:r w:rsidRPr="00A135AF">
              <w:rPr>
                <w:rStyle w:val="Strong"/>
                <w:rFonts w:ascii="Ubuntu" w:hAnsi="Ubuntu"/>
                <w:color w:val="333333"/>
                <w:sz w:val="21"/>
                <w:szCs w:val="21"/>
                <w:shd w:val="clear" w:color="auto" w:fill="FFFFFF"/>
              </w:rPr>
              <w:t xml:space="preserve">  130  Gbps  dual-polarization  data  with  200  GHz channel spacing claiming a net transmission rate of 4.16 Tbits/s with spectral efficiency   of   69%   with   20% side-mode-suppression-ratio   (SMSR)and optical signal to noise ratio (OSNR)40.7. The performance of the proposed techniques has been analyzed using optimized system parameters securing a minimum bit error rate (BER) 10-9 at a transmission distance up to 50 km.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395E9" w14:textId="77777777" w:rsidR="00820285" w:rsidRDefault="00820285" w:rsidP="00C9238F">
      <w:pPr>
        <w:spacing w:after="0" w:line="240" w:lineRule="auto"/>
      </w:pPr>
      <w:r>
        <w:separator/>
      </w:r>
    </w:p>
  </w:endnote>
  <w:endnote w:type="continuationSeparator" w:id="0">
    <w:p w14:paraId="61F69174" w14:textId="77777777" w:rsidR="00820285" w:rsidRDefault="0082028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71DE63-5870-4F5E-87BF-9CFD5FBFEFAA}"/>
    <w:embedBold r:id="rId2" w:fontKey="{F4D7FEB6-5F2B-4108-AEE1-00C177CB126F}"/>
    <w:embedItalic r:id="rId3" w:fontKey="{977AC391-B785-499B-8E46-943F386D9A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60C96CD-F6D8-48BB-B3D9-3958049B5324}"/>
    <w:embedBold r:id="rId5" w:fontKey="{9F56739E-910C-402D-97FF-B561C0324F75}"/>
    <w:embedItalic r:id="rId6" w:fontKey="{A1758F4D-4924-42C0-9550-C7D8476EFEC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3825F6B4-CA32-4CB6-BD58-EAFBAA603BD3}"/>
    <w:embedBold r:id="rId8" w:fontKey="{1B4B8BFE-2C3C-4F30-A57F-06D0455201E0}"/>
    <w:embedItalic r:id="rId9" w:fontKey="{F58F8F43-9FC9-4B10-88FE-71CB9ABCAF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D2EB252-2D5F-4E1D-89F2-6498F8AC37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32966C3B-366C-47EC-886B-6E55C57F4FD7}"/>
  </w:font>
  <w:font w:name="Ubuntu">
    <w:charset w:val="00"/>
    <w:family w:val="swiss"/>
    <w:pitch w:val="variable"/>
    <w:sig w:usb0="E00002FF" w:usb1="5000205B" w:usb2="00000000" w:usb3="00000000" w:csb0="0000009F" w:csb1="00000000"/>
    <w:embedBold r:id="rId12" w:fontKey="{97A775D4-2E7A-4F4B-B415-02BFC73D2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590A5" w14:textId="77777777" w:rsidR="00820285" w:rsidRDefault="00820285" w:rsidP="00C9238F">
      <w:pPr>
        <w:spacing w:after="0" w:line="240" w:lineRule="auto"/>
      </w:pPr>
      <w:r>
        <w:separator/>
      </w:r>
    </w:p>
  </w:footnote>
  <w:footnote w:type="continuationSeparator" w:id="0">
    <w:p w14:paraId="78034FFF" w14:textId="77777777" w:rsidR="00820285" w:rsidRDefault="0082028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459F0"/>
    <w:rsid w:val="001727CA"/>
    <w:rsid w:val="001A39EF"/>
    <w:rsid w:val="001A6DB8"/>
    <w:rsid w:val="001E78BE"/>
    <w:rsid w:val="001F5CF8"/>
    <w:rsid w:val="0020377B"/>
    <w:rsid w:val="002230E3"/>
    <w:rsid w:val="0022734D"/>
    <w:rsid w:val="002374E6"/>
    <w:rsid w:val="0026709A"/>
    <w:rsid w:val="002B68E4"/>
    <w:rsid w:val="002C56E6"/>
    <w:rsid w:val="002D3238"/>
    <w:rsid w:val="00307FAA"/>
    <w:rsid w:val="00361E11"/>
    <w:rsid w:val="003B72B1"/>
    <w:rsid w:val="003C6E2E"/>
    <w:rsid w:val="003F0847"/>
    <w:rsid w:val="0040090B"/>
    <w:rsid w:val="00402BFF"/>
    <w:rsid w:val="00421017"/>
    <w:rsid w:val="00445BF2"/>
    <w:rsid w:val="00451BEB"/>
    <w:rsid w:val="0046302A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958D9"/>
    <w:rsid w:val="00595DD8"/>
    <w:rsid w:val="005A3BF7"/>
    <w:rsid w:val="005A67DA"/>
    <w:rsid w:val="005C2F0E"/>
    <w:rsid w:val="005D64B1"/>
    <w:rsid w:val="005D69F1"/>
    <w:rsid w:val="005E19AD"/>
    <w:rsid w:val="005F2035"/>
    <w:rsid w:val="005F7990"/>
    <w:rsid w:val="0063739C"/>
    <w:rsid w:val="00660C5E"/>
    <w:rsid w:val="00667885"/>
    <w:rsid w:val="006A3C1C"/>
    <w:rsid w:val="006B05E8"/>
    <w:rsid w:val="006D32D7"/>
    <w:rsid w:val="007177F7"/>
    <w:rsid w:val="007361F6"/>
    <w:rsid w:val="007440BF"/>
    <w:rsid w:val="00770F25"/>
    <w:rsid w:val="00774C74"/>
    <w:rsid w:val="007810E1"/>
    <w:rsid w:val="007908F1"/>
    <w:rsid w:val="007A35A8"/>
    <w:rsid w:val="007B071F"/>
    <w:rsid w:val="007B0A85"/>
    <w:rsid w:val="007C6A52"/>
    <w:rsid w:val="007E4956"/>
    <w:rsid w:val="007F54DF"/>
    <w:rsid w:val="00820285"/>
    <w:rsid w:val="0082043E"/>
    <w:rsid w:val="00832C16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56B2"/>
    <w:rsid w:val="0091229C"/>
    <w:rsid w:val="00920221"/>
    <w:rsid w:val="00940E73"/>
    <w:rsid w:val="009645B8"/>
    <w:rsid w:val="0098597D"/>
    <w:rsid w:val="009A435F"/>
    <w:rsid w:val="009F619A"/>
    <w:rsid w:val="009F6DDE"/>
    <w:rsid w:val="009F77CA"/>
    <w:rsid w:val="00A054BC"/>
    <w:rsid w:val="00A05753"/>
    <w:rsid w:val="00A1058B"/>
    <w:rsid w:val="00A135AF"/>
    <w:rsid w:val="00A1613A"/>
    <w:rsid w:val="00A370A8"/>
    <w:rsid w:val="00A73E24"/>
    <w:rsid w:val="00A82A33"/>
    <w:rsid w:val="00A93F5F"/>
    <w:rsid w:val="00AC4ED2"/>
    <w:rsid w:val="00AD5917"/>
    <w:rsid w:val="00AF6BFE"/>
    <w:rsid w:val="00B35B14"/>
    <w:rsid w:val="00BA4DBD"/>
    <w:rsid w:val="00BC6682"/>
    <w:rsid w:val="00BD4753"/>
    <w:rsid w:val="00BD5CB1"/>
    <w:rsid w:val="00BE62EE"/>
    <w:rsid w:val="00BF4D11"/>
    <w:rsid w:val="00BF52DC"/>
    <w:rsid w:val="00C003BA"/>
    <w:rsid w:val="00C14442"/>
    <w:rsid w:val="00C20FE3"/>
    <w:rsid w:val="00C26236"/>
    <w:rsid w:val="00C333A6"/>
    <w:rsid w:val="00C46878"/>
    <w:rsid w:val="00C4785D"/>
    <w:rsid w:val="00C6612D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23335"/>
    <w:rsid w:val="00D31E76"/>
    <w:rsid w:val="00D33783"/>
    <w:rsid w:val="00D80D90"/>
    <w:rsid w:val="00D83F67"/>
    <w:rsid w:val="00DB3FAD"/>
    <w:rsid w:val="00DB7D0B"/>
    <w:rsid w:val="00DC6AB3"/>
    <w:rsid w:val="00DE2886"/>
    <w:rsid w:val="00E61C09"/>
    <w:rsid w:val="00E95E88"/>
    <w:rsid w:val="00EB3B58"/>
    <w:rsid w:val="00EC7359"/>
    <w:rsid w:val="00EE3054"/>
    <w:rsid w:val="00EF6203"/>
    <w:rsid w:val="00F0025A"/>
    <w:rsid w:val="00F00606"/>
    <w:rsid w:val="00F01256"/>
    <w:rsid w:val="00F6507F"/>
    <w:rsid w:val="00F6558E"/>
    <w:rsid w:val="00F94223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doi.org/10.11591/ijece.v13i1.pp590-60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i.org/10.11591/ijece.v13i1.pp590-600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2023-09-21T12:52:00Z</dcterms:created>
  <dcterms:modified xsi:type="dcterms:W3CDTF">2023-09-21T13:04:00Z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