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76A41892" w14:textId="345BF95D" w:rsidR="00C84917" w:rsidRPr="00652304" w:rsidRDefault="00603D78" w:rsidP="00576892">
            <w:pPr>
              <w:spacing w:before="240"/>
              <w:rPr>
                <w:rFonts w:ascii="Times New Roman" w:hAnsi="Times New Roman" w:cs="Times New Roman"/>
                <w:szCs w:val="22"/>
              </w:rPr>
            </w:pPr>
            <w:r w:rsidRPr="00603D78">
              <w:rPr>
                <w:rFonts w:ascii="Times New Roman" w:hAnsi="Times New Roman" w:cs="Times New Roman"/>
              </w:rPr>
              <w:t xml:space="preserve">M. Reefaz Rahman, Mohammad Nasir Uddin, Tasnim </w:t>
            </w:r>
            <w:proofErr w:type="spellStart"/>
            <w:r w:rsidRPr="00603D78">
              <w:rPr>
                <w:rFonts w:ascii="Times New Roman" w:hAnsi="Times New Roman" w:cs="Times New Roman"/>
              </w:rPr>
              <w:t>Ashrafy</w:t>
            </w:r>
            <w:proofErr w:type="spellEnd"/>
            <w:r w:rsidRPr="00603D78">
              <w:rPr>
                <w:rFonts w:ascii="Times New Roman" w:hAnsi="Times New Roman" w:cs="Times New Roman"/>
              </w:rPr>
              <w:t>, and Mahbubul Hoq,</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4C3C55DD" w14:textId="2B6FAF64" w:rsidR="00C9238F" w:rsidRPr="00652304" w:rsidRDefault="00603D78" w:rsidP="005E19AD">
            <w:pPr>
              <w:spacing w:before="240"/>
              <w:rPr>
                <w:rFonts w:ascii="Times New Roman" w:hAnsi="Times New Roman" w:cs="Times New Roman"/>
              </w:rPr>
            </w:pPr>
            <w:r w:rsidRPr="00603D78">
              <w:rPr>
                <w:rFonts w:ascii="Times New Roman" w:hAnsi="Times New Roman" w:cs="Times New Roman"/>
              </w:rPr>
              <w:t>Thickness-Regulated Harmonious Effect on the Optical and Electrical Characteristics of ZnO Nano-Crystalline Thin Films for High Mobility Transparent Electrode</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22C9FD36" w14:textId="3EB42CF3" w:rsidR="00C9238F" w:rsidRPr="004F07F7" w:rsidRDefault="00603D78" w:rsidP="00576892">
            <w:pPr>
              <w:spacing w:before="240"/>
              <w:rPr>
                <w:rFonts w:ascii="Times New Roman" w:hAnsi="Times New Roman" w:cs="Times New Roman"/>
              </w:rPr>
            </w:pPr>
            <w:r w:rsidRPr="006A17F3">
              <w:rPr>
                <w:rFonts w:ascii="Times New Roman" w:hAnsi="Times New Roman" w:cs="Times New Roman"/>
                <w:b/>
                <w:bCs/>
              </w:rPr>
              <w:t>SPRINGER</w:t>
            </w:r>
            <w:r>
              <w:rPr>
                <w:rFonts w:ascii="Times New Roman" w:hAnsi="Times New Roman" w:cs="Times New Roman"/>
              </w:rPr>
              <w:t xml:space="preserve"> </w:t>
            </w:r>
            <w:r w:rsidRPr="00702D7E">
              <w:rPr>
                <w:rFonts w:ascii="Times New Roman" w:hAnsi="Times New Roman" w:cs="Times New Roman"/>
                <w:b/>
                <w:bCs/>
              </w:rPr>
              <w:t>Transactions on Electrical and Electronic Materials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gridSpan w:val="2"/>
            <w:tcBorders>
              <w:bottom w:val="single" w:sz="4" w:space="0" w:color="auto"/>
            </w:tcBorders>
            <w:vAlign w:val="bottom"/>
          </w:tcPr>
          <w:p w14:paraId="76051B5A" w14:textId="3AB35F2C" w:rsidR="00576892" w:rsidRPr="005E19AD" w:rsidRDefault="00603D78" w:rsidP="00576892">
            <w:pPr>
              <w:spacing w:before="240"/>
              <w:rPr>
                <w:rFonts w:ascii="Times New Roman" w:hAnsi="Times New Roman" w:cs="Times New Roman"/>
              </w:rPr>
            </w:pPr>
            <w:r>
              <w:rPr>
                <w:rFonts w:ascii="Times New Roman" w:hAnsi="Times New Roman" w:cs="Times New Roman"/>
              </w:rPr>
              <w:t>24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90C538D" w:rsidR="00576892" w:rsidRPr="005E19AD" w:rsidRDefault="00603D78" w:rsidP="00576892">
            <w:pPr>
              <w:spacing w:before="240"/>
              <w:rPr>
                <w:rFonts w:ascii="Times New Roman" w:hAnsi="Times New Roman" w:cs="Times New Roman"/>
              </w:rPr>
            </w:pPr>
            <w:r>
              <w:rPr>
                <w:rFonts w:ascii="Times New Roman" w:hAnsi="Times New Roman" w:cs="Times New Roman"/>
              </w:rPr>
              <w:t>4</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7C35739C" w14:textId="68A0326A" w:rsidR="00852B20" w:rsidRPr="00652304" w:rsidRDefault="00603D78" w:rsidP="00652304">
            <w:pPr>
              <w:spacing w:before="240"/>
              <w:rPr>
                <w:rFonts w:ascii="Times New Roman" w:hAnsi="Times New Roman" w:cs="Times New Roman"/>
                <w:sz w:val="24"/>
                <w:szCs w:val="24"/>
              </w:rPr>
            </w:pPr>
            <w:r>
              <w:rPr>
                <w:rFonts w:ascii="Times New Roman" w:hAnsi="Times New Roman" w:cs="Times New Roman"/>
                <w:sz w:val="24"/>
                <w:szCs w:val="24"/>
              </w:rPr>
              <w:t xml:space="preserve">SPRINGER-Transactions </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663B3BF3" w14:textId="03FC2C35" w:rsidR="00852B20" w:rsidRPr="005E19AD" w:rsidRDefault="00603D78" w:rsidP="00576892">
            <w:pPr>
              <w:spacing w:before="240"/>
              <w:rPr>
                <w:rFonts w:ascii="Times New Roman" w:hAnsi="Times New Roman" w:cs="Times New Roman"/>
              </w:rPr>
            </w:pPr>
            <w:r>
              <w:rPr>
                <w:rFonts w:ascii="Times New Roman" w:hAnsi="Times New Roman" w:cs="Times New Roman"/>
              </w:rPr>
              <w:t>June 2023</w:t>
            </w:r>
          </w:p>
        </w:tc>
      </w:tr>
      <w:tr w:rsidR="00852B20" w:rsidRPr="005E19AD" w14:paraId="04C32390" w14:textId="77777777" w:rsidTr="00C4785D">
        <w:tc>
          <w:tcPr>
            <w:tcW w:w="1058" w:type="pct"/>
            <w:gridSpan w:val="2"/>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42" w:type="pct"/>
            <w:gridSpan w:val="3"/>
            <w:tcBorders>
              <w:bottom w:val="single" w:sz="4" w:space="0" w:color="auto"/>
            </w:tcBorders>
            <w:vAlign w:val="bottom"/>
          </w:tcPr>
          <w:p w14:paraId="395ECBF4" w14:textId="732A1F53" w:rsidR="00852B20" w:rsidRPr="00603D78" w:rsidRDefault="00603D78" w:rsidP="001459F0">
            <w:pPr>
              <w:jc w:val="both"/>
              <w:rPr>
                <w:rFonts w:ascii="Times New Roman" w:hAnsi="Times New Roman" w:cs="Times New Roman"/>
              </w:rPr>
            </w:pPr>
            <w:r>
              <w:rPr>
                <w:rFonts w:ascii="Times New Roman" w:hAnsi="Times New Roman" w:cs="Times New Roman"/>
              </w:rPr>
              <w:t>e-</w:t>
            </w:r>
            <w:r w:rsidRPr="00CF5262">
              <w:rPr>
                <w:rFonts w:ascii="Times New Roman" w:hAnsi="Times New Roman" w:cs="Times New Roman"/>
              </w:rPr>
              <w:t>ISSN 2092-</w:t>
            </w:r>
            <w:proofErr w:type="gramStart"/>
            <w:r w:rsidRPr="00CF5262">
              <w:rPr>
                <w:rFonts w:ascii="Times New Roman" w:hAnsi="Times New Roman" w:cs="Times New Roman"/>
              </w:rPr>
              <w:t xml:space="preserve">7592  </w:t>
            </w:r>
            <w:r>
              <w:rPr>
                <w:rFonts w:ascii="Times New Roman" w:hAnsi="Times New Roman" w:cs="Times New Roman"/>
              </w:rPr>
              <w:t>p</w:t>
            </w:r>
            <w:proofErr w:type="gramEnd"/>
            <w:r>
              <w:rPr>
                <w:rFonts w:ascii="Times New Roman" w:hAnsi="Times New Roman" w:cs="Times New Roman"/>
              </w:rPr>
              <w:t>-</w:t>
            </w:r>
            <w:r w:rsidRPr="00CF5262">
              <w:rPr>
                <w:rFonts w:ascii="Times New Roman" w:hAnsi="Times New Roman" w:cs="Times New Roman"/>
              </w:rPr>
              <w:t>ISSN 1229-7607</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6A80901E" w14:textId="4F059B12" w:rsidR="00852B20" w:rsidRPr="007361F6" w:rsidRDefault="00603D78" w:rsidP="001459F0">
            <w:pPr>
              <w:jc w:val="both"/>
              <w:rPr>
                <w:rFonts w:ascii="Times New Roman" w:hAnsi="Times New Roman" w:cs="Times New Roman"/>
              </w:rPr>
            </w:pPr>
            <w:hyperlink r:id="rId11" w:history="1">
              <w:r w:rsidRPr="007E66BF">
                <w:rPr>
                  <w:rStyle w:val="Hyperlink"/>
                  <w:rFonts w:ascii="Times New Roman" w:hAnsi="Times New Roman" w:cs="Times New Roman"/>
                </w:rPr>
                <w:t>10.1007/s42341-023-00450-y</w:t>
              </w:r>
            </w:hyperlink>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6EF70C5A" w14:textId="5A6F79EF" w:rsidR="00C9238F" w:rsidRPr="007361F6" w:rsidRDefault="00603D78" w:rsidP="001459F0">
            <w:pPr>
              <w:jc w:val="both"/>
              <w:rPr>
                <w:rFonts w:ascii="Times New Roman" w:hAnsi="Times New Roman" w:cs="Times New Roman"/>
              </w:rPr>
            </w:pPr>
            <w:r w:rsidRPr="00603D78">
              <w:t>https://doi.org/10.1007/s42341-023-00450-y</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0933B90C" w14:textId="241BAADF"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1459F0">
              <w:rPr>
                <w:rFonts w:ascii="Times New Roman" w:hAnsi="Times New Roman" w:cs="Times New Roman"/>
              </w:rPr>
              <w:t xml:space="preserve"> </w:t>
            </w:r>
            <w:r w:rsidR="00603D78">
              <w:rPr>
                <w:rFonts w:ascii="Times New Roman" w:hAnsi="Times New Roman" w:cs="Times New Roman"/>
              </w:rPr>
              <w:t>3</w:t>
            </w:r>
            <w:r w:rsidR="00603D78">
              <w:t>23-329</w:t>
            </w:r>
          </w:p>
        </w:tc>
      </w:tr>
      <w:tr w:rsidR="00C9238F" w:rsidRPr="005E19AD" w14:paraId="0B169241" w14:textId="77777777" w:rsidTr="00576892">
        <w:trPr>
          <w:trHeight w:val="54"/>
        </w:trPr>
        <w:tc>
          <w:tcPr>
            <w:tcW w:w="5000" w:type="pct"/>
            <w:gridSpan w:val="5"/>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6A7EFBA7" w:rsidR="00852B20" w:rsidRPr="00C4785D" w:rsidRDefault="00603D78" w:rsidP="00C4785D">
            <w:pPr>
              <w:shd w:val="clear" w:color="auto" w:fill="FFFFFF"/>
              <w:spacing w:before="240" w:after="240"/>
              <w:jc w:val="both"/>
              <w:rPr>
                <w:rFonts w:ascii="Verdana" w:eastAsia="Times New Roman" w:hAnsi="Verdana" w:cs="Times New Roman"/>
                <w:color w:val="333333"/>
                <w:sz w:val="17"/>
                <w:szCs w:val="17"/>
                <w:lang w:bidi="bn-IN"/>
              </w:rPr>
            </w:pPr>
            <w:r>
              <w:rPr>
                <w:rFonts w:ascii="Georgia" w:hAnsi="Georgia"/>
                <w:color w:val="333333"/>
                <w:sz w:val="27"/>
                <w:szCs w:val="27"/>
                <w:shd w:val="clear" w:color="auto" w:fill="FCFCFC"/>
              </w:rPr>
              <w:t>The effect of thickness modifications of zinc oxide (ZnO) thin films and the impressions over the electrical and optical characteristics were analyzed. ZnO thin films were deposited by the sol–gel spin coating method. For measuring the thickness of the films, a surface profilometer was operated. By maintaining an unvarying density of sol–gel (with 2% fabrication tolerance), the thin films were deposited on glass substrates. To identify the changes in optical variables, an ultraviolet–visible (UV–Vis) spectrophotometer was used. With the increment of deposition thickness, a nonlinear difference in skin depth has been observed. The bandgap showed a redshift and was in the range of 3.27–3.25 eV which is suitable for photonic applications. Electrical parameters were defined by ECOPIA Hall effect measurement system. The maximum measured sheet resistance in the current research is 5.43</w:t>
            </w:r>
            <w:r>
              <w:rPr>
                <w:rFonts w:ascii="Times New Roman" w:hAnsi="Times New Roman" w:cs="Times New Roman"/>
                <w:color w:val="333333"/>
                <w:sz w:val="27"/>
                <w:szCs w:val="27"/>
                <w:shd w:val="clear" w:color="auto" w:fill="FCFCFC"/>
              </w:rPr>
              <w:t> </w:t>
            </w:r>
            <w:r>
              <w:rPr>
                <w:rFonts w:ascii="Georgia" w:hAnsi="Georgia" w:cs="Georgia"/>
                <w:color w:val="333333"/>
                <w:sz w:val="27"/>
                <w:szCs w:val="27"/>
                <w:shd w:val="clear" w:color="auto" w:fill="FCFCFC"/>
              </w:rPr>
              <w:t>×</w:t>
            </w:r>
            <w:r>
              <w:rPr>
                <w:rFonts w:ascii="Times New Roman" w:hAnsi="Times New Roman" w:cs="Times New Roman"/>
                <w:color w:val="333333"/>
                <w:sz w:val="27"/>
                <w:szCs w:val="27"/>
                <w:shd w:val="clear" w:color="auto" w:fill="FCFCFC"/>
              </w:rPr>
              <w:t> </w:t>
            </w:r>
            <w:r>
              <w:rPr>
                <w:rFonts w:ascii="Georgia" w:hAnsi="Georgia"/>
                <w:color w:val="333333"/>
                <w:sz w:val="27"/>
                <w:szCs w:val="27"/>
                <w:shd w:val="clear" w:color="auto" w:fill="FCFCFC"/>
              </w:rPr>
              <w:t>10</w:t>
            </w:r>
            <w:r>
              <w:rPr>
                <w:rFonts w:ascii="Georgia" w:hAnsi="Georgia"/>
                <w:color w:val="333333"/>
                <w:sz w:val="20"/>
                <w:szCs w:val="20"/>
                <w:shd w:val="clear" w:color="auto" w:fill="FCFCFC"/>
                <w:vertAlign w:val="superscript"/>
              </w:rPr>
              <w:t>7</w:t>
            </w:r>
            <w:r>
              <w:rPr>
                <w:rFonts w:ascii="Georgia" w:hAnsi="Georgia"/>
                <w:color w:val="333333"/>
                <w:sz w:val="27"/>
                <w:szCs w:val="27"/>
                <w:shd w:val="clear" w:color="auto" w:fill="FCFCFC"/>
              </w:rPr>
              <w:t> (Ω/square) for 200 nm thin film. For 100 nm thickness, high mobility (221 cm</w:t>
            </w:r>
            <w:r>
              <w:rPr>
                <w:rFonts w:ascii="Georgia" w:hAnsi="Georgia"/>
                <w:color w:val="333333"/>
                <w:sz w:val="20"/>
                <w:szCs w:val="20"/>
                <w:shd w:val="clear" w:color="auto" w:fill="FCFCFC"/>
                <w:vertAlign w:val="superscript"/>
              </w:rPr>
              <w:t>2</w:t>
            </w:r>
            <w:r>
              <w:rPr>
                <w:rFonts w:ascii="Georgia" w:hAnsi="Georgia"/>
                <w:color w:val="333333"/>
                <w:sz w:val="27"/>
                <w:szCs w:val="27"/>
                <w:shd w:val="clear" w:color="auto" w:fill="FCFCFC"/>
              </w:rPr>
              <w:t> V</w:t>
            </w:r>
            <w:r>
              <w:rPr>
                <w:rFonts w:ascii="Georgia" w:hAnsi="Georgia"/>
                <w:color w:val="333333"/>
                <w:sz w:val="20"/>
                <w:szCs w:val="20"/>
                <w:shd w:val="clear" w:color="auto" w:fill="FCFCFC"/>
                <w:vertAlign w:val="superscript"/>
              </w:rPr>
              <w:t>−1</w:t>
            </w:r>
            <w:r>
              <w:rPr>
                <w:rFonts w:ascii="Georgia" w:hAnsi="Georgia"/>
                <w:color w:val="333333"/>
                <w:sz w:val="27"/>
                <w:szCs w:val="27"/>
                <w:shd w:val="clear" w:color="auto" w:fill="FCFCFC"/>
              </w:rPr>
              <w:t> s</w:t>
            </w:r>
            <w:r>
              <w:rPr>
                <w:rFonts w:ascii="Georgia" w:hAnsi="Georgia"/>
                <w:color w:val="333333"/>
                <w:sz w:val="20"/>
                <w:szCs w:val="20"/>
                <w:shd w:val="clear" w:color="auto" w:fill="FCFCFC"/>
                <w:vertAlign w:val="superscript"/>
              </w:rPr>
              <w:t>−1</w:t>
            </w:r>
            <w:r>
              <w:rPr>
                <w:rFonts w:ascii="Georgia" w:hAnsi="Georgia"/>
                <w:color w:val="333333"/>
                <w:sz w:val="27"/>
                <w:szCs w:val="27"/>
                <w:shd w:val="clear" w:color="auto" w:fill="FCFCFC"/>
              </w:rPr>
              <w:t>) and small resistivity (306.3) (Ω-cm) has been obtained. The above-mentioned high mobility and small resistivity are highly desirable for the transparent electrode of CIS solar cells and buffer layer.</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EFA7A" w14:textId="77777777" w:rsidR="00407767" w:rsidRDefault="00407767" w:rsidP="00C9238F">
      <w:pPr>
        <w:spacing w:after="0" w:line="240" w:lineRule="auto"/>
      </w:pPr>
      <w:r>
        <w:separator/>
      </w:r>
    </w:p>
  </w:endnote>
  <w:endnote w:type="continuationSeparator" w:id="0">
    <w:p w14:paraId="4811D7B9" w14:textId="77777777" w:rsidR="00407767" w:rsidRDefault="0040776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3039609-D4CA-44EE-AAE9-A3D4AC76DB8E}"/>
    <w:embedBold r:id="rId2" w:fontKey="{CE8C91D2-EACF-4E44-AFF6-AC81E56F7628}"/>
    <w:embedItalic r:id="rId3" w:fontKey="{C1C7DA26-0393-4292-8920-26AECF7109D9}"/>
  </w:font>
  <w:font w:name="Corbel">
    <w:panose1 w:val="020B0503020204020204"/>
    <w:charset w:val="00"/>
    <w:family w:val="swiss"/>
    <w:pitch w:val="variable"/>
    <w:sig w:usb0="A00002EF" w:usb1="4000A44B" w:usb2="00000000" w:usb3="00000000" w:csb0="0000019F" w:csb1="00000000"/>
    <w:embedRegular r:id="rId4" w:fontKey="{2E3A47B0-A3CB-4F06-94E6-FF6E014909A3}"/>
    <w:embedBold r:id="rId5" w:fontKey="{F6AA7568-3A27-48A0-9EA2-09200F801DC5}"/>
    <w:embedItalic r:id="rId6" w:fontKey="{5F66DF0E-7FAA-4222-9003-3B1F440FAC92}"/>
  </w:font>
  <w:font w:name="Vrinda">
    <w:panose1 w:val="00000400000000000000"/>
    <w:charset w:val="00"/>
    <w:family w:val="swiss"/>
    <w:pitch w:val="variable"/>
    <w:sig w:usb0="00010003" w:usb1="00000000" w:usb2="00000000" w:usb3="00000000" w:csb0="00000001" w:csb1="00000000"/>
    <w:embedRegular r:id="rId7" w:fontKey="{8CCBB7E5-00BD-45C5-AD31-2EA492050DB7}"/>
    <w:embedBold r:id="rId8" w:fontKey="{13A78255-25DF-4C1D-A83C-09EDA11C8A7F}"/>
    <w:embedItalic r:id="rId9" w:fontKey="{48CD1619-4014-481A-8A01-5F111A5B22A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36E63950-4208-48D2-A99E-2B23C0D800A2}"/>
  </w:font>
  <w:font w:name="Georgia">
    <w:panose1 w:val="02040502050405020303"/>
    <w:charset w:val="00"/>
    <w:family w:val="roman"/>
    <w:pitch w:val="variable"/>
    <w:sig w:usb0="00000287" w:usb1="00000000" w:usb2="00000000" w:usb3="00000000" w:csb0="0000009F" w:csb1="00000000"/>
    <w:embedRegular r:id="rId11" w:fontKey="{766715F5-923B-4BB1-850A-305BBBA840E1}"/>
  </w:font>
  <w:font w:name="Verdana">
    <w:panose1 w:val="020B0604030504040204"/>
    <w:charset w:val="00"/>
    <w:family w:val="swiss"/>
    <w:pitch w:val="variable"/>
    <w:sig w:usb0="A00006FF" w:usb1="4000205B" w:usb2="00000010" w:usb3="00000000" w:csb0="0000019F" w:csb1="00000000"/>
    <w:embedRegular r:id="rId12" w:fontKey="{C16A0177-5817-4B97-A56A-EA559F83AB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B947F" w14:textId="77777777" w:rsidR="00407767" w:rsidRDefault="00407767" w:rsidP="00C9238F">
      <w:pPr>
        <w:spacing w:after="0" w:line="240" w:lineRule="auto"/>
      </w:pPr>
      <w:r>
        <w:separator/>
      </w:r>
    </w:p>
  </w:footnote>
  <w:footnote w:type="continuationSeparator" w:id="0">
    <w:p w14:paraId="3D30948A" w14:textId="77777777" w:rsidR="00407767" w:rsidRDefault="0040776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02880"/>
    <w:rsid w:val="00110BAB"/>
    <w:rsid w:val="001459F0"/>
    <w:rsid w:val="001727CA"/>
    <w:rsid w:val="001A39EF"/>
    <w:rsid w:val="001A6DB8"/>
    <w:rsid w:val="001E78BE"/>
    <w:rsid w:val="001F5CF8"/>
    <w:rsid w:val="0020377B"/>
    <w:rsid w:val="002230E3"/>
    <w:rsid w:val="0022734D"/>
    <w:rsid w:val="002374E6"/>
    <w:rsid w:val="0026709A"/>
    <w:rsid w:val="002B68E4"/>
    <w:rsid w:val="002C56E6"/>
    <w:rsid w:val="002D3238"/>
    <w:rsid w:val="00307FAA"/>
    <w:rsid w:val="00361E11"/>
    <w:rsid w:val="003B72B1"/>
    <w:rsid w:val="003C6E2E"/>
    <w:rsid w:val="003F0847"/>
    <w:rsid w:val="0040090B"/>
    <w:rsid w:val="00402BFF"/>
    <w:rsid w:val="00407767"/>
    <w:rsid w:val="00421017"/>
    <w:rsid w:val="00445BF2"/>
    <w:rsid w:val="00451BEB"/>
    <w:rsid w:val="0046302A"/>
    <w:rsid w:val="00487D2D"/>
    <w:rsid w:val="004A30E4"/>
    <w:rsid w:val="004D15A0"/>
    <w:rsid w:val="004D5D62"/>
    <w:rsid w:val="004E5717"/>
    <w:rsid w:val="004F07F7"/>
    <w:rsid w:val="004F76A2"/>
    <w:rsid w:val="005024D0"/>
    <w:rsid w:val="005112D0"/>
    <w:rsid w:val="00514176"/>
    <w:rsid w:val="00522B79"/>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03D78"/>
    <w:rsid w:val="0063739C"/>
    <w:rsid w:val="00652304"/>
    <w:rsid w:val="00660C5E"/>
    <w:rsid w:val="00667885"/>
    <w:rsid w:val="006A3C1C"/>
    <w:rsid w:val="006B05E8"/>
    <w:rsid w:val="006D32D7"/>
    <w:rsid w:val="0071031D"/>
    <w:rsid w:val="007177F7"/>
    <w:rsid w:val="007361F6"/>
    <w:rsid w:val="007440BF"/>
    <w:rsid w:val="00770F25"/>
    <w:rsid w:val="00774C74"/>
    <w:rsid w:val="007810E1"/>
    <w:rsid w:val="007908F1"/>
    <w:rsid w:val="007A35A8"/>
    <w:rsid w:val="007B071F"/>
    <w:rsid w:val="007B0A85"/>
    <w:rsid w:val="007C6A52"/>
    <w:rsid w:val="007E4956"/>
    <w:rsid w:val="007F54DF"/>
    <w:rsid w:val="0082043E"/>
    <w:rsid w:val="00832C16"/>
    <w:rsid w:val="00852B20"/>
    <w:rsid w:val="00860149"/>
    <w:rsid w:val="00882F7B"/>
    <w:rsid w:val="00887812"/>
    <w:rsid w:val="00897670"/>
    <w:rsid w:val="008A444C"/>
    <w:rsid w:val="008B0E32"/>
    <w:rsid w:val="008E203A"/>
    <w:rsid w:val="008F4D16"/>
    <w:rsid w:val="009056B2"/>
    <w:rsid w:val="0091229C"/>
    <w:rsid w:val="00920221"/>
    <w:rsid w:val="00940E73"/>
    <w:rsid w:val="009645B8"/>
    <w:rsid w:val="0098597D"/>
    <w:rsid w:val="009A435F"/>
    <w:rsid w:val="009F462F"/>
    <w:rsid w:val="009F619A"/>
    <w:rsid w:val="009F6DDE"/>
    <w:rsid w:val="009F77CA"/>
    <w:rsid w:val="00A054BC"/>
    <w:rsid w:val="00A05753"/>
    <w:rsid w:val="00A1058B"/>
    <w:rsid w:val="00A135AF"/>
    <w:rsid w:val="00A1613A"/>
    <w:rsid w:val="00A370A8"/>
    <w:rsid w:val="00A73E24"/>
    <w:rsid w:val="00A82A33"/>
    <w:rsid w:val="00A93F5F"/>
    <w:rsid w:val="00AC4ED2"/>
    <w:rsid w:val="00AD5917"/>
    <w:rsid w:val="00AE35A6"/>
    <w:rsid w:val="00AF6BFE"/>
    <w:rsid w:val="00B35B14"/>
    <w:rsid w:val="00BA4DBD"/>
    <w:rsid w:val="00BC6682"/>
    <w:rsid w:val="00BD4753"/>
    <w:rsid w:val="00BD5CB1"/>
    <w:rsid w:val="00BE62EE"/>
    <w:rsid w:val="00BF4D11"/>
    <w:rsid w:val="00BF52DC"/>
    <w:rsid w:val="00C003BA"/>
    <w:rsid w:val="00C14442"/>
    <w:rsid w:val="00C20FE3"/>
    <w:rsid w:val="00C26236"/>
    <w:rsid w:val="00C333A6"/>
    <w:rsid w:val="00C46878"/>
    <w:rsid w:val="00C4785D"/>
    <w:rsid w:val="00C6612D"/>
    <w:rsid w:val="00C84917"/>
    <w:rsid w:val="00C91623"/>
    <w:rsid w:val="00C9238F"/>
    <w:rsid w:val="00C944D0"/>
    <w:rsid w:val="00C96307"/>
    <w:rsid w:val="00CB4A51"/>
    <w:rsid w:val="00CD4532"/>
    <w:rsid w:val="00CD47B0"/>
    <w:rsid w:val="00CE6104"/>
    <w:rsid w:val="00CE7918"/>
    <w:rsid w:val="00D03AC6"/>
    <w:rsid w:val="00D16163"/>
    <w:rsid w:val="00D23335"/>
    <w:rsid w:val="00D31E76"/>
    <w:rsid w:val="00D33783"/>
    <w:rsid w:val="00D80D90"/>
    <w:rsid w:val="00D83F67"/>
    <w:rsid w:val="00DB3FAD"/>
    <w:rsid w:val="00DB7D0B"/>
    <w:rsid w:val="00DC6AB3"/>
    <w:rsid w:val="00DE2886"/>
    <w:rsid w:val="00E61C09"/>
    <w:rsid w:val="00E63410"/>
    <w:rsid w:val="00E95E88"/>
    <w:rsid w:val="00EB3B58"/>
    <w:rsid w:val="00EC7359"/>
    <w:rsid w:val="00EE3054"/>
    <w:rsid w:val="00EF6203"/>
    <w:rsid w:val="00F0025A"/>
    <w:rsid w:val="00F00606"/>
    <w:rsid w:val="00F01256"/>
    <w:rsid w:val="00F26C90"/>
    <w:rsid w:val="00F6507F"/>
    <w:rsid w:val="00F6558E"/>
    <w:rsid w:val="00F94223"/>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07/s42341-023-00450-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285</Words>
  <Characters>1630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2023-09-21T13:23:00Z</dcterms:created>
  <dcterms:modified xsi:type="dcterms:W3CDTF">2023-09-21T14:21:00Z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