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775A71D" w:rsidR="00C9238F" w:rsidRPr="00C333A6" w:rsidRDefault="001E78A8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1E78A8">
              <w:rPr>
                <w:rFonts w:ascii="Times New Roman" w:hAnsi="Times New Roman" w:cs="Times New Roman"/>
              </w:rPr>
              <w:t>Answering Why-Questions Using Probabilistic Logic Programming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9D95F4F" w:rsidR="00C9238F" w:rsidRPr="005E19AD" w:rsidRDefault="001E78A8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Abdus Salam, Rolf </w:t>
            </w:r>
            <w:proofErr w:type="spellStart"/>
            <w:r>
              <w:rPr>
                <w:rFonts w:ascii="Times New Roman" w:hAnsi="Times New Roman" w:cs="Times New Roman"/>
              </w:rPr>
              <w:t>Schwitter</w:t>
            </w:r>
            <w:proofErr w:type="spellEnd"/>
            <w:r>
              <w:rPr>
                <w:rFonts w:ascii="Times New Roman" w:hAnsi="Times New Roman" w:cs="Times New Roman"/>
              </w:rPr>
              <w:t xml:space="preserve">, Mehmet A. </w:t>
            </w:r>
            <w:proofErr w:type="spellStart"/>
            <w:r>
              <w:rPr>
                <w:rFonts w:ascii="Times New Roman" w:hAnsi="Times New Roman" w:cs="Times New Roman"/>
              </w:rPr>
              <w:t>Orgun</w:t>
            </w:r>
            <w:proofErr w:type="spellEnd"/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F78343" w:rsidR="00C9238F" w:rsidRPr="005E19AD" w:rsidRDefault="001E78A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abdus.salam@aiub.edu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1B073C8" w:rsidR="00C9238F" w:rsidRPr="005E19AD" w:rsidRDefault="006E01D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01D0">
              <w:rPr>
                <w:rFonts w:ascii="Times New Roman" w:hAnsi="Times New Roman" w:cs="Times New Roman"/>
              </w:rPr>
              <w:t>AI 2019: Advances in Artificial Intelligence, 32nd Australasian Joint Conference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663AB0B3" w:rsidR="00010104" w:rsidRPr="005E19AD" w:rsidRDefault="006E01D0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2660FA57" w:rsidR="00576892" w:rsidRPr="005E19AD" w:rsidRDefault="006E01D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6E01D0">
              <w:rPr>
                <w:rFonts w:ascii="Times New Roman" w:hAnsi="Times New Roman" w:cs="Times New Roman"/>
              </w:rPr>
              <w:t>11919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0BCF5E1" w:rsidR="00852B20" w:rsidRPr="005E19AD" w:rsidRDefault="006E01D0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6E01D0">
              <w:rPr>
                <w:rFonts w:ascii="Times New Roman" w:hAnsi="Times New Roman" w:cs="Times New Roman"/>
              </w:rPr>
              <w:t>Springer, Cham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41DC828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6E01D0" w:rsidRPr="006E01D0">
              <w:rPr>
                <w:rFonts w:ascii="Times New Roman" w:hAnsi="Times New Roman" w:cs="Times New Roman"/>
              </w:rPr>
              <w:t>25 November 2019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1AB98C5" w:rsidR="00852B20" w:rsidRPr="00C333A6" w:rsidRDefault="006E01D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6E01D0">
              <w:rPr>
                <w:rFonts w:ascii="Times New Roman" w:hAnsi="Times New Roman" w:cs="Times New Roman"/>
              </w:rPr>
              <w:t>https://doi.org/10.1007/978-3-030-35288-2_13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1D3E658A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1B2AA43B" w:rsidR="003E27C2" w:rsidRPr="005E19AD" w:rsidRDefault="006E01D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Pages</w:t>
            </w:r>
            <w:r w:rsidRPr="006E01D0">
              <w:rPr>
                <w:rFonts w:ascii="Times New Roman" w:hAnsi="Times New Roman" w:cs="Times New Roman"/>
              </w:rPr>
              <w:t xml:space="preserve"> 153–164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163B2ED" w14:textId="77777777" w:rsidR="00C9238F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A6F2647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DA4A885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81FB99C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EC9BF14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639AE99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05D75CD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A627BCB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C3736BE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1434CA3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BAA0038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87E4917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58008EF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80D8C6E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BD41911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23E7DC0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C8C192D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BC91E7F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BB7DBF8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15B6405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5BBE1BC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06BFC2E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964A885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F938934" w14:textId="77777777" w:rsidR="006E01D0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A585DE2" w14:textId="77777777" w:rsidR="006E01D0" w:rsidRPr="005E19AD" w:rsidRDefault="006E01D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07D55882" w:rsidR="00931093" w:rsidRPr="005E19AD" w:rsidRDefault="001E78A8" w:rsidP="001E78A8">
            <w:pPr>
              <w:jc w:val="both"/>
              <w:rPr>
                <w:rFonts w:ascii="Times New Roman" w:hAnsi="Times New Roman" w:cs="Times New Roman"/>
              </w:rPr>
            </w:pPr>
            <w:r w:rsidRPr="001E78A8">
              <w:rPr>
                <w:rFonts w:ascii="Times New Roman" w:hAnsi="Times New Roman" w:cs="Times New Roman"/>
              </w:rPr>
              <w:t xml:space="preserve">We present a novel architecture of a closed domain question answering system that learns to answer why-questions from a small number of example interpretations. We use a probabilistic logic programming framework that can learn probabilities for rules from positive and negative example interpretations. These rules are then used by a meta-interpreter to generate an explanation in the form of a proof for a why-question. The explanation is displayed as an answer to the question together with a probability. In certain contexts, follow-up questions can be asked that conditionally depend on these why-questions and </w:t>
            </w:r>
            <w:proofErr w:type="gramStart"/>
            <w:r w:rsidRPr="001E78A8">
              <w:rPr>
                <w:rFonts w:ascii="Times New Roman" w:hAnsi="Times New Roman" w:cs="Times New Roman"/>
              </w:rPr>
              <w:t>have an effect on</w:t>
            </w:r>
            <w:proofErr w:type="gramEnd"/>
            <w:r w:rsidRPr="001E78A8">
              <w:rPr>
                <w:rFonts w:ascii="Times New Roman" w:hAnsi="Times New Roman" w:cs="Times New Roman"/>
              </w:rPr>
              <w:t xml:space="preserve"> the probability of the subsequent answer. The presented approach is a contribution to explainable artificial intelligence that aims to take machine learning out of the </w:t>
            </w:r>
            <w:proofErr w:type="gramStart"/>
            <w:r w:rsidRPr="001E78A8">
              <w:rPr>
                <w:rFonts w:ascii="Times New Roman" w:hAnsi="Times New Roman" w:cs="Times New Roman"/>
              </w:rPr>
              <w:t>black-box</w:t>
            </w:r>
            <w:proofErr w:type="gramEnd"/>
            <w:r w:rsidRPr="001E78A8">
              <w:rPr>
                <w:rFonts w:ascii="Times New Roman" w:hAnsi="Times New Roman" w:cs="Times New Roman"/>
              </w:rPr>
              <w:t>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60179" w14:textId="77777777" w:rsidR="009445D7" w:rsidRDefault="009445D7" w:rsidP="00C9238F">
      <w:pPr>
        <w:spacing w:after="0" w:line="240" w:lineRule="auto"/>
      </w:pPr>
      <w:r>
        <w:separator/>
      </w:r>
    </w:p>
  </w:endnote>
  <w:endnote w:type="continuationSeparator" w:id="0">
    <w:p w14:paraId="1D2707D0" w14:textId="77777777" w:rsidR="009445D7" w:rsidRDefault="009445D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266F16-C38F-48E6-82C7-5ABC9DB11B11}"/>
    <w:embedBold r:id="rId2" w:fontKey="{1A52C57C-C6C2-48ED-B7EA-97F6034E99EE}"/>
    <w:embedItalic r:id="rId3" w:fontKey="{31F4EAF3-EFE7-4B72-A63B-28B59A999438}"/>
    <w:embedBoldItalic r:id="rId4" w:fontKey="{DB524970-1FAE-47C0-B36B-76F1A2CCD72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77EF58CB-3459-46CA-AAAF-B4C3BBCFE91B}"/>
    <w:embedBold r:id="rId6" w:fontKey="{E2959E23-7E88-4F7F-8766-FA7C47E6C4DD}"/>
    <w:embedItalic r:id="rId7" w:fontKey="{46172DB3-5872-4157-BEEE-CAE33E1AB108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2F3DC7B4-B935-4F64-8113-4023E6429F4A}"/>
    <w:embedBold r:id="rId9" w:fontKey="{24F77208-1489-4D28-9D66-0D4720BF7FC5}"/>
    <w:embedItalic r:id="rId10" w:fontKey="{9C9E014C-89AF-4BD6-825A-ECB3ECC0A0D6}"/>
    <w:embedBoldItalic r:id="rId11" w:fontKey="{EC291E40-72F8-4D1D-B68E-858407B7080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AF0916B9-96D4-4965-8716-AE7AB74BC70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7DC146C-075B-4BCD-8C8A-4E91807A04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4767D" w14:textId="77777777" w:rsidR="009445D7" w:rsidRDefault="009445D7" w:rsidP="00C9238F">
      <w:pPr>
        <w:spacing w:after="0" w:line="240" w:lineRule="auto"/>
      </w:pPr>
      <w:r>
        <w:separator/>
      </w:r>
    </w:p>
  </w:footnote>
  <w:footnote w:type="continuationSeparator" w:id="0">
    <w:p w14:paraId="17936AF4" w14:textId="77777777" w:rsidR="009445D7" w:rsidRDefault="009445D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E78A8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6E01D0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445D7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2023-10-02T12:26:00Z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