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98B7" w14:textId="46E92816" w:rsidR="0061152C" w:rsidRDefault="00560140" w:rsidP="00560140">
      <w:r>
        <w:t xml:space="preserve">Title: </w:t>
      </w:r>
      <w:r>
        <w:t>Structural analysis through cations distributions of diamagnetic Al3+ ions substituted Ni-Zn-Co ferrites</w:t>
      </w:r>
    </w:p>
    <w:p w14:paraId="7B9C8782" w14:textId="1F419A0B" w:rsidR="00560140" w:rsidRDefault="00560140" w:rsidP="00560140">
      <w:r>
        <w:t xml:space="preserve">Authors Name: </w:t>
      </w:r>
      <w:r>
        <w:t xml:space="preserve">Nusrat Jahan, J.I. Khandaker, S.I. </w:t>
      </w:r>
      <w:proofErr w:type="gramStart"/>
      <w:r>
        <w:t>Liba ,</w:t>
      </w:r>
      <w:proofErr w:type="gramEnd"/>
      <w:r>
        <w:t xml:space="preserve"> S.M. Hoque , M.N.I. Khan</w:t>
      </w:r>
    </w:p>
    <w:p w14:paraId="11AAA990" w14:textId="376A8C28" w:rsidR="00560140" w:rsidRDefault="00560140" w:rsidP="00560140">
      <w:r>
        <w:t>Contact Email: n</w:t>
      </w:r>
      <w:r>
        <w:t>usrat1974@yahoo.co.uk (N. Jahan)</w:t>
      </w:r>
      <w:r>
        <w:t xml:space="preserve">, </w:t>
      </w:r>
      <w:hyperlink r:id="rId4" w:history="1">
        <w:r w:rsidRPr="00177412">
          <w:rPr>
            <w:rStyle w:val="Hyperlink"/>
          </w:rPr>
          <w:t>njahan@aiub.edu</w:t>
        </w:r>
      </w:hyperlink>
    </w:p>
    <w:p w14:paraId="41470F09" w14:textId="770DFEAA" w:rsidR="00560140" w:rsidRDefault="00560140" w:rsidP="00560140">
      <w:r>
        <w:t xml:space="preserve">Published Journal name: </w:t>
      </w:r>
      <w:r>
        <w:t>Journal of Alloys and Compounds</w:t>
      </w:r>
    </w:p>
    <w:p w14:paraId="7A8241B4" w14:textId="32BF542A" w:rsidR="00560140" w:rsidRDefault="00560140" w:rsidP="00DB645E">
      <w:pPr>
        <w:tabs>
          <w:tab w:val="left" w:pos="6225"/>
        </w:tabs>
      </w:pPr>
      <w:r>
        <w:t>Types of Publication: Article</w:t>
      </w:r>
      <w:r w:rsidR="00DB645E">
        <w:tab/>
      </w:r>
    </w:p>
    <w:p w14:paraId="4963B99E" w14:textId="391683C3" w:rsidR="00560140" w:rsidRDefault="00560140" w:rsidP="00560140">
      <w:r>
        <w:t>Volume: 869</w:t>
      </w:r>
    </w:p>
    <w:p w14:paraId="6825D6DF" w14:textId="709AE9C5" w:rsidR="00560140" w:rsidRDefault="00560140" w:rsidP="00560140">
      <w:r>
        <w:t>Publisher: Elsevier</w:t>
      </w:r>
    </w:p>
    <w:p w14:paraId="68A19212" w14:textId="3D6FB4A7" w:rsidR="00560140" w:rsidRDefault="00560140" w:rsidP="00560140">
      <w:r>
        <w:t>Publication Date: 18</w:t>
      </w:r>
      <w:r w:rsidRPr="00560140">
        <w:rPr>
          <w:vertAlign w:val="superscript"/>
        </w:rPr>
        <w:t>th</w:t>
      </w:r>
      <w:r>
        <w:t xml:space="preserve"> February 2021</w:t>
      </w:r>
    </w:p>
    <w:p w14:paraId="6417E3DE" w14:textId="37FDAA0F" w:rsidR="00560140" w:rsidRDefault="00560140" w:rsidP="00560140">
      <w:pPr>
        <w:rPr>
          <w:rFonts w:ascii="Helvetica" w:hAnsi="Helvetica" w:cs="Helvetica"/>
          <w:color w:val="364347"/>
          <w:sz w:val="21"/>
          <w:szCs w:val="21"/>
          <w:shd w:val="clear" w:color="auto" w:fill="FFFFFF"/>
        </w:rPr>
      </w:pPr>
      <w:r>
        <w:t xml:space="preserve">ISSN: </w:t>
      </w:r>
      <w:r>
        <w:rPr>
          <w:rFonts w:ascii="Helvetica" w:hAnsi="Helvetica" w:cs="Helvetica"/>
          <w:color w:val="364347"/>
          <w:sz w:val="21"/>
          <w:szCs w:val="21"/>
          <w:shd w:val="clear" w:color="auto" w:fill="FFFFFF"/>
        </w:rPr>
        <w:t>0925-8388</w:t>
      </w:r>
    </w:p>
    <w:p w14:paraId="18A3D66D" w14:textId="4762FB11" w:rsidR="00560140" w:rsidRDefault="00560140" w:rsidP="00560140">
      <w:r>
        <w:rPr>
          <w:rFonts w:ascii="Helvetica" w:hAnsi="Helvetica" w:cs="Helvetica"/>
          <w:color w:val="364347"/>
          <w:sz w:val="21"/>
          <w:szCs w:val="21"/>
          <w:shd w:val="clear" w:color="auto" w:fill="FFFFFF"/>
        </w:rPr>
        <w:t>DOI:</w:t>
      </w:r>
      <w:r w:rsidR="00DB645E">
        <w:rPr>
          <w:rFonts w:ascii="Helvetica" w:hAnsi="Helvetica" w:cs="Helvetica"/>
          <w:color w:val="364347"/>
          <w:sz w:val="21"/>
          <w:szCs w:val="21"/>
          <w:shd w:val="clear" w:color="auto" w:fill="FFFFFF"/>
        </w:rPr>
        <w:t xml:space="preserve"> </w:t>
      </w:r>
      <w:hyperlink r:id="rId5" w:history="1">
        <w:r w:rsidR="00DB645E" w:rsidRPr="00581F39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</w:t>
        </w:r>
        <w:r w:rsidR="00DB645E" w:rsidRPr="00581F39">
          <w:rPr>
            <w:rStyle w:val="Hyperlink"/>
          </w:rPr>
          <w:t>ttps://doi.org/10.1016/j.jallcom.2021.159226</w:t>
        </w:r>
      </w:hyperlink>
    </w:p>
    <w:p w14:paraId="1C5636C4" w14:textId="77777777" w:rsidR="0019701E" w:rsidRDefault="00DB645E" w:rsidP="00560140">
      <w:r>
        <w:t xml:space="preserve">URL: </w:t>
      </w:r>
    </w:p>
    <w:p w14:paraId="1A7DEC95" w14:textId="01D67BC0" w:rsidR="00DB645E" w:rsidRDefault="00DB645E" w:rsidP="00560140">
      <w:r>
        <w:t>Other related Info: Q1 Journal</w:t>
      </w:r>
      <w:r w:rsidR="002F0A62">
        <w:t xml:space="preserve">, 23 </w:t>
      </w:r>
      <w:proofErr w:type="gramStart"/>
      <w:r w:rsidR="002F0A62">
        <w:t>citation</w:t>
      </w:r>
      <w:proofErr w:type="gramEnd"/>
    </w:p>
    <w:p w14:paraId="0555277B" w14:textId="77777777" w:rsidR="00DB645E" w:rsidRPr="00DB645E" w:rsidRDefault="00DB645E" w:rsidP="00DB645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F1F1F"/>
          <w:sz w:val="22"/>
          <w:szCs w:val="22"/>
        </w:rPr>
      </w:pPr>
      <w:r>
        <w:t xml:space="preserve">Abstract: 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In the current study, we explored the influence of structural, morphological, and </w:t>
      </w:r>
      <w:hyperlink r:id="rId6" w:tooltip="Learn more about magnetic properties from ScienceDirect's AI-generated Topic Pages" w:history="1">
        <w:r w:rsidRPr="00DB645E">
          <w:rPr>
            <w:rStyle w:val="Hyperlink"/>
            <w:rFonts w:asciiTheme="minorHAnsi" w:hAnsiTheme="minorHAnsi" w:cstheme="minorHAnsi"/>
            <w:color w:val="1F1F1F"/>
            <w:sz w:val="22"/>
            <w:szCs w:val="22"/>
            <w:u w:val="none"/>
          </w:rPr>
          <w:t>magnetic properties</w:t>
        </w:r>
      </w:hyperlink>
      <w:r w:rsidRPr="00DB645E">
        <w:rPr>
          <w:rFonts w:asciiTheme="minorHAnsi" w:hAnsiTheme="minorHAnsi" w:cstheme="minorHAnsi"/>
          <w:color w:val="1F1F1F"/>
          <w:sz w:val="22"/>
          <w:szCs w:val="22"/>
        </w:rPr>
        <w:t> of diamagnetic </w:t>
      </w:r>
      <w:hyperlink r:id="rId7" w:tooltip="Learn more about aluminum from ScienceDirect's AI-generated Topic Pages" w:history="1">
        <w:r w:rsidRPr="00DB645E">
          <w:rPr>
            <w:rStyle w:val="Hyperlink"/>
            <w:rFonts w:asciiTheme="minorHAnsi" w:hAnsiTheme="minorHAnsi" w:cstheme="minorHAnsi"/>
            <w:color w:val="1F1F1F"/>
            <w:sz w:val="22"/>
            <w:szCs w:val="22"/>
            <w:u w:val="none"/>
          </w:rPr>
          <w:t>aluminum</w:t>
        </w:r>
      </w:hyperlink>
      <w:r w:rsidRPr="00DB645E">
        <w:rPr>
          <w:rFonts w:asciiTheme="minorHAnsi" w:hAnsiTheme="minorHAnsi" w:cstheme="minorHAnsi"/>
          <w:color w:val="1F1F1F"/>
          <w:sz w:val="22"/>
          <w:szCs w:val="22"/>
        </w:rPr>
        <w:t> (Al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perscript"/>
        </w:rPr>
        <w:t>3+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) ions substituted nickel-zinc-cobalt (Ni-Zn-Co) spinel ferrites synthesized by the conventional ceramic technique. Single-phase cubic spinel structures with the </w:t>
      </w:r>
      <w:r w:rsidRPr="00DB645E">
        <w:rPr>
          <w:rStyle w:val="Emphasis"/>
          <w:rFonts w:asciiTheme="minorHAnsi" w:hAnsiTheme="minorHAnsi" w:cstheme="minorHAnsi"/>
          <w:color w:val="1F1F1F"/>
          <w:sz w:val="22"/>
          <w:szCs w:val="22"/>
        </w:rPr>
        <w:t>Fd3m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 space group of Ni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bscript"/>
        </w:rPr>
        <w:t>0.4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Zn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bscript"/>
        </w:rPr>
        <w:t>0.35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Co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bscript"/>
        </w:rPr>
        <w:t>0.25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Fe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bscript"/>
        </w:rPr>
        <w:t>(2‐x)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Al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bscript"/>
        </w:rPr>
        <w:t>x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O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bscript"/>
        </w:rPr>
        <w:t>4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 (0 ≤ x ≤ 0.12) ferrites were confirmed by the </w:t>
      </w:r>
      <w:hyperlink r:id="rId8" w:tooltip="Learn more about Rietveld refinement from ScienceDirect's AI-generated Topic Pages" w:history="1">
        <w:r w:rsidRPr="00DB645E">
          <w:rPr>
            <w:rStyle w:val="Hyperlink"/>
            <w:rFonts w:asciiTheme="minorHAnsi" w:hAnsiTheme="minorHAnsi" w:cstheme="minorHAnsi"/>
            <w:color w:val="1F1F1F"/>
            <w:sz w:val="22"/>
            <w:szCs w:val="22"/>
            <w:u w:val="none"/>
          </w:rPr>
          <w:t>Rietveld refinement</w:t>
        </w:r>
      </w:hyperlink>
      <w:r w:rsidRPr="00DB645E">
        <w:rPr>
          <w:rFonts w:asciiTheme="minorHAnsi" w:hAnsiTheme="minorHAnsi" w:cstheme="minorHAnsi"/>
          <w:color w:val="1F1F1F"/>
          <w:sz w:val="22"/>
          <w:szCs w:val="22"/>
        </w:rPr>
        <w:t> of X-ray diffraction (XRD) data. The </w:t>
      </w:r>
      <w:hyperlink r:id="rId9" w:tooltip="Learn more about lattice constants from ScienceDirect's AI-generated Topic Pages" w:history="1">
        <w:r w:rsidRPr="00DB645E">
          <w:rPr>
            <w:rStyle w:val="Hyperlink"/>
            <w:rFonts w:asciiTheme="minorHAnsi" w:hAnsiTheme="minorHAnsi" w:cstheme="minorHAnsi"/>
            <w:color w:val="1F1F1F"/>
            <w:sz w:val="22"/>
            <w:szCs w:val="22"/>
            <w:u w:val="none"/>
          </w:rPr>
          <w:t>lattice constants</w:t>
        </w:r>
      </w:hyperlink>
      <w:r w:rsidRPr="00DB645E">
        <w:rPr>
          <w:rFonts w:asciiTheme="minorHAnsi" w:hAnsiTheme="minorHAnsi" w:cstheme="minorHAnsi"/>
          <w:color w:val="1F1F1F"/>
          <w:sz w:val="22"/>
          <w:szCs w:val="22"/>
        </w:rPr>
        <w:t> showed a decreasing trend with Al contents. </w:t>
      </w:r>
      <w:hyperlink r:id="rId10" w:tooltip="Learn more about Field Emission Scanning Electron Microscopy from ScienceDirect's AI-generated Topic Pages" w:history="1">
        <w:r w:rsidRPr="00DB645E">
          <w:rPr>
            <w:rStyle w:val="Hyperlink"/>
            <w:rFonts w:asciiTheme="minorHAnsi" w:hAnsiTheme="minorHAnsi" w:cstheme="minorHAnsi"/>
            <w:color w:val="1F1F1F"/>
            <w:sz w:val="22"/>
            <w:szCs w:val="22"/>
            <w:u w:val="none"/>
          </w:rPr>
          <w:t>Field Emission Scanning Electron Microscopy</w:t>
        </w:r>
      </w:hyperlink>
      <w:r w:rsidRPr="00DB645E">
        <w:rPr>
          <w:rFonts w:asciiTheme="minorHAnsi" w:hAnsiTheme="minorHAnsi" w:cstheme="minorHAnsi"/>
          <w:color w:val="1F1F1F"/>
          <w:sz w:val="22"/>
          <w:szCs w:val="22"/>
        </w:rPr>
        <w:t> (FE-SEM) was used to observe the </w:t>
      </w:r>
      <w:hyperlink r:id="rId11" w:tooltip="Learn more about surface morphology from ScienceDirect's AI-generated Topic Pages" w:history="1">
        <w:r w:rsidRPr="00DB645E">
          <w:rPr>
            <w:rStyle w:val="Hyperlink"/>
            <w:rFonts w:asciiTheme="minorHAnsi" w:hAnsiTheme="minorHAnsi" w:cstheme="minorHAnsi"/>
            <w:color w:val="1F1F1F"/>
            <w:sz w:val="22"/>
            <w:szCs w:val="22"/>
            <w:u w:val="none"/>
          </w:rPr>
          <w:t>surface morphology</w:t>
        </w:r>
      </w:hyperlink>
      <w:r w:rsidRPr="00DB645E">
        <w:rPr>
          <w:rFonts w:asciiTheme="minorHAnsi" w:hAnsiTheme="minorHAnsi" w:cstheme="minorHAnsi"/>
          <w:color w:val="1F1F1F"/>
          <w:sz w:val="22"/>
          <w:szCs w:val="22"/>
        </w:rPr>
        <w:t>. The average grain size estimated from the FE-SEM microstructures was found to be 0.55–0.38 µm for the studied samples. Fourier transform infrared (FT-IR) spectra identified two prominent absorption bands from 579.82–584.39 cm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perscript"/>
        </w:rPr>
        <w:t>‐1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 and 399.82–405.03 cm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perscript"/>
        </w:rPr>
        <w:t>‐1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 corresponding to the tetrahedral and octahedral voids, respectively. The modes' peak positions were both red-shifted and blue-shifted, as demonstrated in the Raman spectra. Cations distributions were identified by the Mossbauer spectra and from the </w:t>
      </w:r>
      <w:hyperlink r:id="rId12" w:tooltip="Learn more about Rietveld refinement from ScienceDirect's AI-generated Topic Pages" w:history="1">
        <w:r w:rsidRPr="00DB645E">
          <w:rPr>
            <w:rStyle w:val="Hyperlink"/>
            <w:rFonts w:asciiTheme="minorHAnsi" w:hAnsiTheme="minorHAnsi" w:cstheme="minorHAnsi"/>
            <w:color w:val="1F1F1F"/>
            <w:sz w:val="22"/>
            <w:szCs w:val="22"/>
            <w:u w:val="none"/>
          </w:rPr>
          <w:t>Rietveld refinement</w:t>
        </w:r>
      </w:hyperlink>
      <w:r w:rsidRPr="00DB645E">
        <w:rPr>
          <w:rFonts w:asciiTheme="minorHAnsi" w:hAnsiTheme="minorHAnsi" w:cstheme="minorHAnsi"/>
          <w:color w:val="1F1F1F"/>
          <w:sz w:val="22"/>
          <w:szCs w:val="22"/>
        </w:rPr>
        <w:t>. The concentrations of iron (Fe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perscript"/>
        </w:rPr>
        <w:t>3+</w:t>
      </w:r>
      <w:r w:rsidRPr="00DB645E">
        <w:rPr>
          <w:rFonts w:asciiTheme="minorHAnsi" w:hAnsiTheme="minorHAnsi" w:cstheme="minorHAnsi"/>
          <w:color w:val="1F1F1F"/>
          <w:sz w:val="22"/>
          <w:szCs w:val="22"/>
        </w:rPr>
        <w:t>) </w:t>
      </w:r>
      <w:hyperlink r:id="rId13" w:tooltip="Learn more about ions in from ScienceDirect's AI-generated Topic Pages" w:history="1">
        <w:r w:rsidRPr="00DB645E">
          <w:rPr>
            <w:rStyle w:val="Hyperlink"/>
            <w:rFonts w:asciiTheme="minorHAnsi" w:hAnsiTheme="minorHAnsi" w:cstheme="minorHAnsi"/>
            <w:color w:val="1F1F1F"/>
            <w:sz w:val="22"/>
            <w:szCs w:val="22"/>
            <w:u w:val="none"/>
          </w:rPr>
          <w:t>ions in</w:t>
        </w:r>
      </w:hyperlink>
      <w:r w:rsidRPr="00DB645E">
        <w:rPr>
          <w:rFonts w:asciiTheme="minorHAnsi" w:hAnsiTheme="minorHAnsi" w:cstheme="minorHAnsi"/>
          <w:color w:val="1F1F1F"/>
          <w:sz w:val="22"/>
          <w:szCs w:val="22"/>
        </w:rPr>
        <w:t> the sub-lattices were determined using Mossbauer spectra analysis. The maximum saturation magnetization (</w:t>
      </w:r>
      <w:proofErr w:type="spellStart"/>
      <w:r w:rsidRPr="00DB645E">
        <w:rPr>
          <w:rFonts w:asciiTheme="minorHAnsi" w:hAnsiTheme="minorHAnsi" w:cstheme="minorHAnsi"/>
          <w:color w:val="1F1F1F"/>
          <w:sz w:val="22"/>
          <w:szCs w:val="22"/>
        </w:rPr>
        <w:t>M</w:t>
      </w:r>
      <w:r w:rsidRPr="00DB645E">
        <w:rPr>
          <w:rFonts w:asciiTheme="minorHAnsi" w:hAnsiTheme="minorHAnsi" w:cstheme="minorHAnsi"/>
          <w:color w:val="1F1F1F"/>
          <w:sz w:val="22"/>
          <w:szCs w:val="22"/>
          <w:vertAlign w:val="subscript"/>
        </w:rPr>
        <w:t>s</w:t>
      </w:r>
      <w:proofErr w:type="spellEnd"/>
      <w:r w:rsidRPr="00DB645E">
        <w:rPr>
          <w:rFonts w:asciiTheme="minorHAnsi" w:hAnsiTheme="minorHAnsi" w:cstheme="minorHAnsi"/>
          <w:color w:val="1F1F1F"/>
          <w:sz w:val="22"/>
          <w:szCs w:val="22"/>
        </w:rPr>
        <w:t>) was found to be 93.06 emu/g for the sample with x = 0.12. Overall, the obtained results indicate the applicability of the ferrite for high-frequency electronic devices.</w:t>
      </w:r>
    </w:p>
    <w:p w14:paraId="057A4B42" w14:textId="2ED84F69" w:rsidR="00DB645E" w:rsidRDefault="00DB645E" w:rsidP="00560140"/>
    <w:p w14:paraId="401ED0C0" w14:textId="77777777" w:rsidR="00DB645E" w:rsidRPr="00560140" w:rsidRDefault="00DB645E" w:rsidP="00560140"/>
    <w:sectPr w:rsidR="00DB645E" w:rsidRPr="00560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B8"/>
    <w:rsid w:val="0019701E"/>
    <w:rsid w:val="001B484C"/>
    <w:rsid w:val="002F0A62"/>
    <w:rsid w:val="00560140"/>
    <w:rsid w:val="0061152C"/>
    <w:rsid w:val="007B47B8"/>
    <w:rsid w:val="00C73652"/>
    <w:rsid w:val="00D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6E37"/>
  <w15:chartTrackingRefBased/>
  <w15:docId w15:val="{631AEE5D-8D4B-4DF3-89AD-302F2308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1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B6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37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materials-science/rietveld-refinement" TargetMode="External"/><Relationship Id="rId13" Type="http://schemas.openxmlformats.org/officeDocument/2006/relationships/hyperlink" Target="https://www.sciencedirect.com/topics/materials-science/indium-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materials-science/aluminum" TargetMode="External"/><Relationship Id="rId12" Type="http://schemas.openxmlformats.org/officeDocument/2006/relationships/hyperlink" Target="https://www.sciencedirect.com/topics/materials-science/rietveld-refin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materials-science/magnetic-property" TargetMode="External"/><Relationship Id="rId11" Type="http://schemas.openxmlformats.org/officeDocument/2006/relationships/hyperlink" Target="https://www.sciencedirect.com/topics/materials-science/surface-morphology" TargetMode="External"/><Relationship Id="rId5" Type="http://schemas.openxmlformats.org/officeDocument/2006/relationships/hyperlink" Target="https://doi.org/10.1016/j.jallcom.2021.1592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topics/materials-science/field-emission-scanning-electron-microscopy" TargetMode="External"/><Relationship Id="rId4" Type="http://schemas.openxmlformats.org/officeDocument/2006/relationships/hyperlink" Target="mailto:njahan@aiub.edu" TargetMode="External"/><Relationship Id="rId9" Type="http://schemas.openxmlformats.org/officeDocument/2006/relationships/hyperlink" Target="https://www.sciencedirect.com/topics/materials-science/lattice-consta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Nusrat Jahan</dc:creator>
  <cp:keywords/>
  <dc:description/>
  <cp:lastModifiedBy>Dr. Nusrat Jahan</cp:lastModifiedBy>
  <cp:revision>5</cp:revision>
  <dcterms:created xsi:type="dcterms:W3CDTF">2023-10-03T04:26:00Z</dcterms:created>
  <dcterms:modified xsi:type="dcterms:W3CDTF">2023-10-03T04:28:00Z</dcterms:modified>
</cp:coreProperties>
</file>