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E074351" w:rsidR="00C9238F" w:rsidRPr="00C333A6" w:rsidRDefault="00A83C34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A83C34">
              <w:rPr>
                <w:rFonts w:ascii="Times New Roman" w:hAnsi="Times New Roman" w:cs="Times New Roman"/>
              </w:rPr>
              <w:t>Human-understandable and Machine-processable Explanations for Sub-symbolic Predictions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E10BDAE" w:rsidR="00C9238F" w:rsidRPr="005E19AD" w:rsidRDefault="00A83C34" w:rsidP="00145680">
            <w:pPr>
              <w:spacing w:before="240"/>
              <w:rPr>
                <w:rFonts w:ascii="Times New Roman" w:hAnsi="Times New Roman" w:cs="Times New Roman"/>
              </w:rPr>
            </w:pPr>
            <w:r w:rsidRPr="00A83C34">
              <w:rPr>
                <w:rFonts w:ascii="Times New Roman" w:hAnsi="Times New Roman" w:cs="Times New Roman"/>
              </w:rPr>
              <w:t>Abdus Salam</w:t>
            </w:r>
            <w:r>
              <w:rPr>
                <w:rFonts w:ascii="Times New Roman" w:hAnsi="Times New Roman" w:cs="Times New Roman"/>
              </w:rPr>
              <w:t>, Rolf Schwitter, Mehmet A. Orgun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368A9F2" w:rsidR="00C9238F" w:rsidRPr="005E19AD" w:rsidRDefault="00A83C3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abdus.salam@aiub.edu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B186275" w:rsidR="00C9238F" w:rsidRPr="005E19AD" w:rsidRDefault="00A83C3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The </w:t>
            </w:r>
            <w:r w:rsidRPr="00A83C34">
              <w:rPr>
                <w:rFonts w:ascii="Times New Roman" w:hAnsi="Times New Roman" w:cs="Times New Roman"/>
              </w:rPr>
              <w:t>7th International Workshop on Controlled Natural Language, CNL 2020/21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32FC09E6" w:rsidR="00010104" w:rsidRPr="005E19AD" w:rsidRDefault="00A83C34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 Article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4840FD1E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003B457D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A23FA3E" w:rsidR="00852B20" w:rsidRPr="005E19AD" w:rsidRDefault="00A83C34" w:rsidP="00336BF6">
            <w:pPr>
              <w:spacing w:before="240"/>
              <w:rPr>
                <w:rFonts w:ascii="Times New Roman" w:hAnsi="Times New Roman" w:cs="Times New Roman"/>
              </w:rPr>
            </w:pPr>
            <w:r w:rsidRPr="00A83C34">
              <w:rPr>
                <w:rFonts w:ascii="Times New Roman" w:hAnsi="Times New Roman" w:cs="Times New Roman"/>
              </w:rPr>
              <w:t>Association for Computational Linguistics (ACL)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61EA04D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83C34">
              <w:rPr>
                <w:rFonts w:ascii="Times New Roman" w:hAnsi="Times New Roman" w:cs="Times New Roman"/>
              </w:rPr>
              <w:t>September 2021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26B663F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CA9E914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C863787" w:rsidR="00CB3B78" w:rsidRPr="006905C2" w:rsidRDefault="00A83C34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A83C34">
              <w:rPr>
                <w:rFonts w:ascii="Times New Roman" w:hAnsi="Times New Roman" w:cs="Times New Roman"/>
                <w:u w:val="single"/>
              </w:rPr>
              <w:t>https://aclanthology.org/2021.cnl-1.12/</w:t>
            </w: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5516F5F" w14:textId="77777777" w:rsidR="00C9238F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0D22C26F" w14:textId="77777777" w:rsidR="00A83C34" w:rsidRDefault="00A83C3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06F2DD47" w14:textId="77777777" w:rsidR="00A83C34" w:rsidRDefault="00A83C3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0EE12268" w14:textId="77777777" w:rsidR="00A83C34" w:rsidRDefault="00A83C3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87B9EE2" w14:textId="77777777" w:rsidR="00A83C34" w:rsidRDefault="00A83C3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19D1AF2C" w14:textId="77777777" w:rsidR="00A83C34" w:rsidRDefault="00A83C3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5CA077F" w14:textId="77777777" w:rsidR="00A83C34" w:rsidRDefault="00A83C3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13E7F4A6" w14:textId="77777777" w:rsidR="00A83C34" w:rsidRDefault="00A83C3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6A6B3AE" w14:textId="77777777" w:rsidR="00A83C34" w:rsidRDefault="00A83C3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0CA8CC27" w14:textId="77777777" w:rsidR="00A83C34" w:rsidRDefault="00A83C3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5BC2A32" w14:textId="77777777" w:rsidR="00A83C34" w:rsidRDefault="00A83C3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2C227D5D" w14:textId="77777777" w:rsidR="00A83C34" w:rsidRDefault="00A83C3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4E15D5AB" w14:textId="77777777" w:rsidR="00A83C34" w:rsidRDefault="00A83C3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05D788EF" w14:textId="77777777" w:rsidR="00A83C34" w:rsidRDefault="00A83C3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5A4E9609" w14:textId="77777777" w:rsidR="00A83C34" w:rsidRDefault="00A83C3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2936174" w14:textId="77777777" w:rsidR="00A83C34" w:rsidRDefault="00A83C3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0671D948" w14:textId="77777777" w:rsidR="00A83C34" w:rsidRDefault="00A83C3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12795CA" w14:textId="77777777" w:rsidR="00A83C34" w:rsidRDefault="00A83C3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2225BA8E" w14:textId="77777777" w:rsidR="00A83C34" w:rsidRDefault="00A83C3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3637BEB" w14:textId="77777777" w:rsidR="00A83C34" w:rsidRDefault="00A83C3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3344D26" w14:textId="77777777" w:rsidR="00A83C34" w:rsidRDefault="00A83C3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5A585DE2" w14:textId="77777777" w:rsidR="00A83C34" w:rsidRPr="005E19AD" w:rsidRDefault="00A83C34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76805F55" w:rsidR="00931093" w:rsidRPr="005E19AD" w:rsidRDefault="00A83C34" w:rsidP="00A83C34">
            <w:pPr>
              <w:jc w:val="both"/>
              <w:rPr>
                <w:rFonts w:ascii="Times New Roman" w:hAnsi="Times New Roman" w:cs="Times New Roman"/>
              </w:rPr>
            </w:pPr>
            <w:r w:rsidRPr="00A83C34">
              <w:rPr>
                <w:rFonts w:ascii="Times New Roman" w:hAnsi="Times New Roman" w:cs="Times New Roman"/>
              </w:rPr>
              <w:t xml:space="preserve">HESIP is a hybrid machine learning system in which a sub-symbolic machine learning component makes a prediction for an image classification and afterwards a symbolic machine learning component learns probabilistic rules that are used to explain that prediction. In this paper, we present an extension to HESIP that generates human-understandable and machine-processable explanations in a controlled natural language for the learned probabilistic rules. </w:t>
            </w:r>
            <w:proofErr w:type="gramStart"/>
            <w:r w:rsidRPr="00A83C34">
              <w:rPr>
                <w:rFonts w:ascii="Times New Roman" w:hAnsi="Times New Roman" w:cs="Times New Roman"/>
              </w:rPr>
              <w:t>In order to</w:t>
            </w:r>
            <w:proofErr w:type="gramEnd"/>
            <w:r w:rsidRPr="00A83C34">
              <w:rPr>
                <w:rFonts w:ascii="Times New Roman" w:hAnsi="Times New Roman" w:cs="Times New Roman"/>
              </w:rPr>
              <w:t xml:space="preserve"> achieve this, the literals of the probabilistic rules are first reordered, and then aggregated and disambiguated according to linguistic principles so that the rules can be </w:t>
            </w:r>
            <w:proofErr w:type="spellStart"/>
            <w:r w:rsidRPr="00A83C34">
              <w:rPr>
                <w:rFonts w:ascii="Times New Roman" w:hAnsi="Times New Roman" w:cs="Times New Roman"/>
              </w:rPr>
              <w:t>verbalised</w:t>
            </w:r>
            <w:proofErr w:type="spellEnd"/>
            <w:r w:rsidRPr="00A83C34">
              <w:rPr>
                <w:rFonts w:ascii="Times New Roman" w:hAnsi="Times New Roman" w:cs="Times New Roman"/>
              </w:rPr>
              <w:t xml:space="preserve"> with </w:t>
            </w:r>
            <w:proofErr w:type="gramStart"/>
            <w:r w:rsidRPr="00A83C34">
              <w:rPr>
                <w:rFonts w:ascii="Times New Roman" w:hAnsi="Times New Roman" w:cs="Times New Roman"/>
              </w:rPr>
              <w:t>a bi</w:t>
            </w:r>
            <w:proofErr w:type="gramEnd"/>
            <w:r w:rsidRPr="00A83C34">
              <w:rPr>
                <w:rFonts w:ascii="Times New Roman" w:hAnsi="Times New Roman" w:cs="Times New Roman"/>
              </w:rPr>
              <w:t>-directional grammar. A human-in-the-loop can modify incorrect explanations and the same bi-directional grammar can be used to process these explanations to improve the decision process of the machine.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0A115" w14:textId="77777777" w:rsidR="00EA5A3F" w:rsidRDefault="00EA5A3F" w:rsidP="00C9238F">
      <w:pPr>
        <w:spacing w:after="0" w:line="240" w:lineRule="auto"/>
      </w:pPr>
      <w:r>
        <w:separator/>
      </w:r>
    </w:p>
  </w:endnote>
  <w:endnote w:type="continuationSeparator" w:id="0">
    <w:p w14:paraId="4EF79606" w14:textId="77777777" w:rsidR="00EA5A3F" w:rsidRDefault="00EA5A3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F01D29-4C9F-4B0C-B7FF-A4A91547DB76}"/>
    <w:embedBold r:id="rId2" w:fontKey="{137A09A7-EAC0-403C-B490-2C38EC9F7587}"/>
    <w:embedItalic r:id="rId3" w:fontKey="{D5075A95-1B54-4717-885E-43816732A54E}"/>
    <w:embedBoldItalic r:id="rId4" w:fontKey="{96289BD1-907C-4328-A9B7-8E116A86832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6C598748-77BF-4DC6-9707-BBACD044A654}"/>
    <w:embedBold r:id="rId6" w:fontKey="{EF36869B-4BFC-4A92-B4DF-82ACB1604EDA}"/>
    <w:embedItalic r:id="rId7" w:fontKey="{5B73E308-3934-45C6-8FE1-C2A5003A9733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34256687-7794-4D6F-A9E0-161AA5CF8F7D}"/>
    <w:embedBold r:id="rId9" w:fontKey="{1FC92C7A-46DD-4099-A6C0-84369F6023A1}"/>
    <w:embedItalic r:id="rId10" w:fontKey="{93B9C8B9-01F9-4248-A1AC-DFF69B824472}"/>
    <w:embedBoldItalic r:id="rId11" w:fontKey="{704C1408-624E-4263-A0A5-BE7CF7AED3B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4A47AE40-FFCA-4C49-8011-81855C8579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E651A834-5EC2-4682-AE3E-E279608C54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CB199" w14:textId="77777777" w:rsidR="00EA5A3F" w:rsidRDefault="00EA5A3F" w:rsidP="00C9238F">
      <w:pPr>
        <w:spacing w:after="0" w:line="240" w:lineRule="auto"/>
      </w:pPr>
      <w:r>
        <w:separator/>
      </w:r>
    </w:p>
  </w:footnote>
  <w:footnote w:type="continuationSeparator" w:id="0">
    <w:p w14:paraId="1D09B1FA" w14:textId="77777777" w:rsidR="00EA5A3F" w:rsidRDefault="00EA5A3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83C34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A5A3F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2023-10-08T15:45:00Z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