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8D7385E" w:rsidR="00C9238F" w:rsidRPr="00C333A6" w:rsidRDefault="00B65D75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B65D75">
              <w:rPr>
                <w:rFonts w:ascii="Times New Roman" w:hAnsi="Times New Roman" w:cs="Times New Roman"/>
              </w:rPr>
              <w:t>Learning Probabilistic Rules for Answering Why-Questions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94B8062" w:rsidR="00C9238F" w:rsidRPr="005E19AD" w:rsidRDefault="00B65D75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Abdus Salam, Rolf Schwitter, Mehmet A. Orgun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B08646F" w:rsidR="00C9238F" w:rsidRPr="005E19AD" w:rsidRDefault="00B65D7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abdus.salam@aiub.edu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0E52D74" w:rsidR="00C9238F" w:rsidRPr="005E19AD" w:rsidRDefault="00B65D7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</w:t>
            </w:r>
            <w:r w:rsidRPr="00B65D75">
              <w:rPr>
                <w:rFonts w:ascii="Times New Roman" w:hAnsi="Times New Roman" w:cs="Times New Roman"/>
              </w:rPr>
              <w:t xml:space="preserve">1st International Workshop on Interpretability: Methodologies and Algorithms (IMA 2019) part of AI 2019 and </w:t>
            </w:r>
            <w:proofErr w:type="spellStart"/>
            <w:r w:rsidRPr="00B65D75">
              <w:rPr>
                <w:rFonts w:ascii="Times New Roman" w:hAnsi="Times New Roman" w:cs="Times New Roman"/>
              </w:rPr>
              <w:t>AusDM</w:t>
            </w:r>
            <w:proofErr w:type="spellEnd"/>
            <w:r w:rsidRPr="00B65D75">
              <w:rPr>
                <w:rFonts w:ascii="Times New Roman" w:hAnsi="Times New Roman" w:cs="Times New Roman"/>
              </w:rPr>
              <w:t xml:space="preserve"> 2019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0065C79B" w:rsidR="00010104" w:rsidRPr="005E19AD" w:rsidRDefault="00B65D75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 Article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4840FD1E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003B457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0A2AE78" w:rsidR="00852B20" w:rsidRPr="005E19AD" w:rsidRDefault="00852B20" w:rsidP="00336BF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ED95371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65D75">
              <w:rPr>
                <w:rFonts w:ascii="Times New Roman" w:hAnsi="Times New Roman" w:cs="Times New Roman"/>
              </w:rPr>
              <w:t>December 2019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26B663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CA9E914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B5DE835" w:rsidR="00CB3B78" w:rsidRPr="006905C2" w:rsidRDefault="00902C46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902C46">
              <w:rPr>
                <w:rFonts w:ascii="Times New Roman" w:hAnsi="Times New Roman" w:cs="Times New Roman"/>
                <w:u w:val="single"/>
              </w:rPr>
              <w:t>https://sites.google.com/view/ima2019/ima-2019-workshop-program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1F9C36D" w14:textId="77777777" w:rsidR="00C9238F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541F0B5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197A1C87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6899FE1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77F4454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B9A6570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33897C70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78BD5E9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8A5204F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2A18BE0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4BCBA86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6C9C69A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FEF977C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12DBE94B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5375D32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4D15C969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4809C680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36B065D3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16C09FA2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B5A8DA0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2EB95E0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3DAB1B3F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5341E5B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1092899" w14:textId="77777777" w:rsidR="00902C46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A585DE2" w14:textId="77777777" w:rsidR="00902C46" w:rsidRPr="005E19AD" w:rsidRDefault="00902C46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6202D6C7" w:rsidR="00931093" w:rsidRPr="005E19AD" w:rsidRDefault="00B65D75" w:rsidP="00B65D75">
            <w:pPr>
              <w:jc w:val="both"/>
              <w:rPr>
                <w:rFonts w:ascii="Times New Roman" w:hAnsi="Times New Roman" w:cs="Times New Roman"/>
              </w:rPr>
            </w:pPr>
            <w:r w:rsidRPr="00B65D75">
              <w:rPr>
                <w:rFonts w:ascii="Times New Roman" w:hAnsi="Times New Roman" w:cs="Times New Roman"/>
              </w:rPr>
              <w:t>Why-questions try to get to the bottom of the matter and ask for explanations. In this paper, we show how we can learn the complete structure of probabilistic rules for a question-answering system from example interpretations. These rules are then used by a meta-interpreter to find answers in the form of explanations for why-questions for a particular application domain.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8F7C4" w14:textId="77777777" w:rsidR="003869D2" w:rsidRDefault="003869D2" w:rsidP="00C9238F">
      <w:pPr>
        <w:spacing w:after="0" w:line="240" w:lineRule="auto"/>
      </w:pPr>
      <w:r>
        <w:separator/>
      </w:r>
    </w:p>
  </w:endnote>
  <w:endnote w:type="continuationSeparator" w:id="0">
    <w:p w14:paraId="22BAFDAB" w14:textId="77777777" w:rsidR="003869D2" w:rsidRDefault="003869D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8F429B-F4E7-43C8-8D12-CC965A909847}"/>
    <w:embedBold r:id="rId2" w:fontKey="{04AA20B7-F951-4928-B9E9-DC4C86470C4B}"/>
    <w:embedItalic r:id="rId3" w:fontKey="{90E5B8F9-A9C9-4511-81FB-53AF6849CDC7}"/>
    <w:embedBoldItalic r:id="rId4" w:fontKey="{8AAF4698-3968-4F1E-AEE3-A611F44EB88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F7058C7-C2B2-4B93-9A66-D6593CD0019B}"/>
    <w:embedBold r:id="rId6" w:fontKey="{703C27A8-0F30-4D16-849D-F1AD0E3106FD}"/>
    <w:embedItalic r:id="rId7" w:fontKey="{5A4D595F-A0FA-4376-8F41-8D6A0E120B1D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94120F79-E89E-482F-AE1F-0F5BF1B21AAD}"/>
    <w:embedBold r:id="rId9" w:fontKey="{BCC39268-5787-4A0E-A96E-03967CE0FAB1}"/>
    <w:embedItalic r:id="rId10" w:fontKey="{D84C2BA7-A919-489C-86A4-3FCD99AB448D}"/>
    <w:embedBoldItalic r:id="rId11" w:fontKey="{0770EFC8-4BCF-44F1-829D-854C66D3250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D8DAF149-BF0C-4530-B56E-708512FA77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709F732-65DA-4C09-BD70-AEE36D3D78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86F38" w14:textId="77777777" w:rsidR="003869D2" w:rsidRDefault="003869D2" w:rsidP="00C9238F">
      <w:pPr>
        <w:spacing w:after="0" w:line="240" w:lineRule="auto"/>
      </w:pPr>
      <w:r>
        <w:separator/>
      </w:r>
    </w:p>
  </w:footnote>
  <w:footnote w:type="continuationSeparator" w:id="0">
    <w:p w14:paraId="3074020B" w14:textId="77777777" w:rsidR="003869D2" w:rsidRDefault="003869D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869D2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02C46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5D75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2023-10-08T15:59:00Z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