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2935"/>
        <w:gridCol w:w="1597"/>
        <w:gridCol w:w="3003"/>
      </w:tblGrid>
      <w:tr w:rsidR="00C9238F" w:rsidRPr="005E19AD" w14:paraId="104F9DBE" w14:textId="77777777" w:rsidTr="00D64CF4">
        <w:tc>
          <w:tcPr>
            <w:tcW w:w="975"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025" w:type="pct"/>
            <w:gridSpan w:val="3"/>
            <w:tcBorders>
              <w:bottom w:val="single" w:sz="4" w:space="0" w:color="auto"/>
            </w:tcBorders>
            <w:vAlign w:val="bottom"/>
          </w:tcPr>
          <w:p w14:paraId="76A41892" w14:textId="38803ADB" w:rsidR="00C9238F" w:rsidRPr="00C333A6" w:rsidRDefault="00E852BD" w:rsidP="00576892">
            <w:pPr>
              <w:spacing w:before="240"/>
              <w:rPr>
                <w:rFonts w:ascii="Times New Roman" w:hAnsi="Times New Roman" w:cs="Times New Roman"/>
              </w:rPr>
            </w:pPr>
            <w:r w:rsidRPr="00E852BD">
              <w:rPr>
                <w:rFonts w:ascii="Times New Roman" w:hAnsi="Times New Roman" w:cs="Times New Roman"/>
              </w:rPr>
              <w:t>Dynamic Analysis of Grid-connected Hybrid Wind Farm</w:t>
            </w:r>
          </w:p>
        </w:tc>
      </w:tr>
      <w:tr w:rsidR="00C9238F" w:rsidRPr="005E19AD" w14:paraId="41B6DFDE" w14:textId="77777777" w:rsidTr="00D64CF4">
        <w:tc>
          <w:tcPr>
            <w:tcW w:w="975"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025" w:type="pct"/>
            <w:gridSpan w:val="3"/>
            <w:tcBorders>
              <w:bottom w:val="single" w:sz="4" w:space="0" w:color="auto"/>
            </w:tcBorders>
            <w:vAlign w:val="bottom"/>
          </w:tcPr>
          <w:p w14:paraId="4C3C55DD" w14:textId="7CCF4D2C" w:rsidR="00C9238F" w:rsidRPr="005E19AD" w:rsidRDefault="00E852BD" w:rsidP="005E19AD">
            <w:pPr>
              <w:spacing w:before="240"/>
              <w:rPr>
                <w:rFonts w:ascii="Times New Roman" w:hAnsi="Times New Roman" w:cs="Times New Roman"/>
              </w:rPr>
            </w:pPr>
            <w:r w:rsidRPr="00E852BD">
              <w:rPr>
                <w:rFonts w:ascii="Times New Roman" w:hAnsi="Times New Roman" w:cs="Times New Roman"/>
              </w:rPr>
              <w:t xml:space="preserve">Jannatul Mawa </w:t>
            </w:r>
            <w:proofErr w:type="spellStart"/>
            <w:r w:rsidRPr="00E852BD">
              <w:rPr>
                <w:rFonts w:ascii="Times New Roman" w:hAnsi="Times New Roman" w:cs="Times New Roman"/>
              </w:rPr>
              <w:t>Akanto</w:t>
            </w:r>
            <w:proofErr w:type="spellEnd"/>
            <w:r w:rsidRPr="00E852BD">
              <w:rPr>
                <w:rFonts w:ascii="Times New Roman" w:hAnsi="Times New Roman" w:cs="Times New Roman"/>
              </w:rPr>
              <w:t>, Md Kamrul Islam, Effat Jahan, Md. Rifat Hazari, Mohammad Abdul Mannan and Md. Abdur Rahma</w:t>
            </w:r>
            <w:r>
              <w:rPr>
                <w:rFonts w:ascii="Times New Roman" w:hAnsi="Times New Roman" w:cs="Times New Roman"/>
              </w:rPr>
              <w:t>n</w:t>
            </w:r>
            <w:r w:rsidRPr="00E852BD">
              <w:rPr>
                <w:rFonts w:ascii="Times New Roman" w:hAnsi="Times New Roman" w:cs="Times New Roman"/>
              </w:rPr>
              <w:t xml:space="preserve"> </w:t>
            </w:r>
          </w:p>
        </w:tc>
      </w:tr>
      <w:tr w:rsidR="00C9238F" w:rsidRPr="005E19AD" w14:paraId="1694AB7A" w14:textId="77777777" w:rsidTr="00D64CF4">
        <w:tc>
          <w:tcPr>
            <w:tcW w:w="975"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025" w:type="pct"/>
            <w:gridSpan w:val="3"/>
            <w:tcBorders>
              <w:bottom w:val="single" w:sz="4" w:space="0" w:color="auto"/>
            </w:tcBorders>
            <w:vAlign w:val="bottom"/>
          </w:tcPr>
          <w:p w14:paraId="5052E128" w14:textId="01046151" w:rsidR="00C9238F" w:rsidRPr="005E19AD" w:rsidRDefault="00AA402A" w:rsidP="00576892">
            <w:pPr>
              <w:spacing w:before="240"/>
              <w:rPr>
                <w:rFonts w:ascii="Times New Roman" w:hAnsi="Times New Roman" w:cs="Times New Roman"/>
              </w:rPr>
            </w:pPr>
            <w:r>
              <w:rPr>
                <w:rFonts w:ascii="Times New Roman" w:hAnsi="Times New Roman" w:cs="Times New Roman"/>
              </w:rPr>
              <w:t>effat</w:t>
            </w:r>
            <w:r w:rsidR="005E19AD" w:rsidRPr="005E19AD">
              <w:rPr>
                <w:rFonts w:ascii="Times New Roman" w:hAnsi="Times New Roman" w:cs="Times New Roman"/>
              </w:rPr>
              <w:t>@aiub.edu</w:t>
            </w:r>
          </w:p>
        </w:tc>
      </w:tr>
      <w:tr w:rsidR="00C9238F" w:rsidRPr="005E19AD" w14:paraId="3A03CA46" w14:textId="77777777" w:rsidTr="00D64CF4">
        <w:tc>
          <w:tcPr>
            <w:tcW w:w="975"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025" w:type="pct"/>
            <w:gridSpan w:val="3"/>
            <w:tcBorders>
              <w:bottom w:val="single" w:sz="4" w:space="0" w:color="auto"/>
            </w:tcBorders>
            <w:vAlign w:val="bottom"/>
          </w:tcPr>
          <w:p w14:paraId="22C9FD36" w14:textId="0760C191" w:rsidR="00C9238F" w:rsidRPr="005E19AD" w:rsidRDefault="00E852BD" w:rsidP="00576892">
            <w:pPr>
              <w:spacing w:before="240"/>
              <w:rPr>
                <w:rFonts w:ascii="Times New Roman" w:hAnsi="Times New Roman" w:cs="Times New Roman"/>
              </w:rPr>
            </w:pPr>
            <w:r w:rsidRPr="00E852BD">
              <w:rPr>
                <w:rFonts w:ascii="Times New Roman" w:hAnsi="Times New Roman" w:cs="Times New Roman"/>
              </w:rPr>
              <w:t>International Journal of Power Electronics and Drive Systems (IJPEDS)</w:t>
            </w:r>
          </w:p>
        </w:tc>
      </w:tr>
      <w:tr w:rsidR="00010104" w:rsidRPr="005E19AD" w14:paraId="29260EEE" w14:textId="77777777" w:rsidTr="00D64CF4">
        <w:tc>
          <w:tcPr>
            <w:tcW w:w="975"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025"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D64CF4">
        <w:tc>
          <w:tcPr>
            <w:tcW w:w="975"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68" w:type="pct"/>
            <w:tcBorders>
              <w:bottom w:val="single" w:sz="4" w:space="0" w:color="auto"/>
            </w:tcBorders>
            <w:vAlign w:val="bottom"/>
          </w:tcPr>
          <w:p w14:paraId="76051B5A" w14:textId="2BE21716" w:rsidR="00576892" w:rsidRPr="005E19AD" w:rsidRDefault="00E852BD" w:rsidP="00576892">
            <w:pPr>
              <w:spacing w:before="240"/>
              <w:rPr>
                <w:rFonts w:ascii="Times New Roman" w:hAnsi="Times New Roman" w:cs="Times New Roman"/>
              </w:rPr>
            </w:pPr>
            <w:r>
              <w:rPr>
                <w:rFonts w:ascii="Times New Roman" w:hAnsi="Times New Roman" w:cs="Times New Roman"/>
              </w:rPr>
              <w:t>14</w:t>
            </w:r>
          </w:p>
        </w:tc>
        <w:tc>
          <w:tcPr>
            <w:tcW w:w="853"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04" w:type="pct"/>
            <w:tcBorders>
              <w:bottom w:val="single" w:sz="4" w:space="0" w:color="auto"/>
            </w:tcBorders>
            <w:vAlign w:val="bottom"/>
          </w:tcPr>
          <w:p w14:paraId="73C90383" w14:textId="5C56EBD0" w:rsidR="00576892" w:rsidRPr="005E19AD" w:rsidRDefault="00576892" w:rsidP="00576892">
            <w:pPr>
              <w:spacing w:before="240"/>
              <w:rPr>
                <w:rFonts w:ascii="Times New Roman" w:hAnsi="Times New Roman" w:cs="Times New Roman"/>
              </w:rPr>
            </w:pPr>
          </w:p>
        </w:tc>
      </w:tr>
      <w:tr w:rsidR="00852B20" w:rsidRPr="005E19AD" w14:paraId="29A11658" w14:textId="77777777" w:rsidTr="00D64CF4">
        <w:tc>
          <w:tcPr>
            <w:tcW w:w="975"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025" w:type="pct"/>
            <w:gridSpan w:val="3"/>
            <w:tcBorders>
              <w:bottom w:val="single" w:sz="4" w:space="0" w:color="auto"/>
            </w:tcBorders>
            <w:vAlign w:val="bottom"/>
          </w:tcPr>
          <w:p w14:paraId="7C35739C" w14:textId="5206FEC8" w:rsidR="00852B20" w:rsidRPr="005E19AD" w:rsidRDefault="00E852BD" w:rsidP="00576892">
            <w:pPr>
              <w:spacing w:before="240"/>
              <w:rPr>
                <w:rFonts w:ascii="Times New Roman" w:hAnsi="Times New Roman" w:cs="Times New Roman"/>
              </w:rPr>
            </w:pPr>
            <w:r w:rsidRPr="00E852BD">
              <w:rPr>
                <w:rFonts w:ascii="Times New Roman" w:hAnsi="Times New Roman" w:cs="Times New Roman"/>
              </w:rPr>
              <w:t>International Journal of Power Electronics and Drive Systems (IJPEDS)</w:t>
            </w:r>
          </w:p>
        </w:tc>
      </w:tr>
      <w:tr w:rsidR="00852B20" w:rsidRPr="005E19AD" w14:paraId="0977BFEF" w14:textId="77777777" w:rsidTr="00D64CF4">
        <w:tc>
          <w:tcPr>
            <w:tcW w:w="975"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025" w:type="pct"/>
            <w:gridSpan w:val="3"/>
            <w:tcBorders>
              <w:bottom w:val="single" w:sz="4" w:space="0" w:color="auto"/>
            </w:tcBorders>
            <w:vAlign w:val="bottom"/>
          </w:tcPr>
          <w:p w14:paraId="663B3BF3" w14:textId="460A77C0" w:rsidR="00852B20" w:rsidRPr="005E19AD" w:rsidRDefault="00E852BD" w:rsidP="00576892">
            <w:pPr>
              <w:spacing w:before="240"/>
              <w:rPr>
                <w:rFonts w:ascii="Times New Roman" w:hAnsi="Times New Roman" w:cs="Times New Roman"/>
              </w:rPr>
            </w:pPr>
            <w:r w:rsidRPr="00E852BD">
              <w:rPr>
                <w:rFonts w:ascii="Times New Roman" w:hAnsi="Times New Roman" w:cs="Times New Roman"/>
              </w:rPr>
              <w:t>June 2023.</w:t>
            </w:r>
          </w:p>
        </w:tc>
      </w:tr>
      <w:tr w:rsidR="00D64CF4" w:rsidRPr="005E19AD" w14:paraId="04C32390" w14:textId="77777777" w:rsidTr="00D64CF4">
        <w:tc>
          <w:tcPr>
            <w:tcW w:w="975" w:type="pct"/>
            <w:vAlign w:val="center"/>
          </w:tcPr>
          <w:p w14:paraId="13D6FAC3" w14:textId="60B44E2E" w:rsidR="00D64CF4" w:rsidRPr="000B26A5" w:rsidRDefault="00D64CF4" w:rsidP="00D64CF4">
            <w:pPr>
              <w:spacing w:before="240"/>
              <w:rPr>
                <w:rFonts w:ascii="Times New Roman" w:hAnsi="Times New Roman" w:cs="Times New Roman"/>
                <w:b/>
                <w:bCs/>
              </w:rPr>
            </w:pPr>
            <w:r w:rsidRPr="000B26A5">
              <w:rPr>
                <w:rFonts w:ascii="Times New Roman" w:hAnsi="Times New Roman" w:cs="Times New Roman"/>
                <w:b/>
                <w:bCs/>
              </w:rPr>
              <w:t>ISSN:</w:t>
            </w:r>
          </w:p>
        </w:tc>
        <w:tc>
          <w:tcPr>
            <w:tcW w:w="4025" w:type="pct"/>
            <w:gridSpan w:val="3"/>
            <w:tcBorders>
              <w:bottom w:val="single" w:sz="4" w:space="0" w:color="auto"/>
            </w:tcBorders>
            <w:vAlign w:val="bottom"/>
          </w:tcPr>
          <w:p w14:paraId="395ECBF4" w14:textId="2432578F" w:rsidR="00D64CF4" w:rsidRPr="005E19AD" w:rsidRDefault="00D64CF4" w:rsidP="00D64CF4">
            <w:pPr>
              <w:spacing w:before="240"/>
              <w:rPr>
                <w:rFonts w:ascii="Times New Roman" w:hAnsi="Times New Roman" w:cs="Times New Roman"/>
              </w:rPr>
            </w:pPr>
            <w:r>
              <w:rPr>
                <w:rFonts w:ascii="Times New Roman" w:hAnsi="Times New Roman" w:cs="Times New Roman"/>
              </w:rPr>
              <w:t>2088-8694</w:t>
            </w:r>
          </w:p>
        </w:tc>
      </w:tr>
      <w:tr w:rsidR="00D64CF4" w:rsidRPr="005E19AD" w14:paraId="6125C715" w14:textId="77777777" w:rsidTr="00D64CF4">
        <w:tc>
          <w:tcPr>
            <w:tcW w:w="975" w:type="pct"/>
            <w:vAlign w:val="center"/>
          </w:tcPr>
          <w:p w14:paraId="41B57CC6" w14:textId="00281C46" w:rsidR="00D64CF4" w:rsidRPr="000B26A5" w:rsidRDefault="00D64CF4" w:rsidP="00D64CF4">
            <w:pPr>
              <w:spacing w:before="240"/>
              <w:rPr>
                <w:rFonts w:ascii="Times New Roman" w:hAnsi="Times New Roman" w:cs="Times New Roman"/>
                <w:b/>
                <w:bCs/>
              </w:rPr>
            </w:pPr>
            <w:r w:rsidRPr="000B26A5">
              <w:rPr>
                <w:rFonts w:ascii="Times New Roman" w:hAnsi="Times New Roman" w:cs="Times New Roman"/>
                <w:b/>
                <w:bCs/>
              </w:rPr>
              <w:t>DOI:</w:t>
            </w:r>
          </w:p>
        </w:tc>
        <w:tc>
          <w:tcPr>
            <w:tcW w:w="4025" w:type="pct"/>
            <w:gridSpan w:val="3"/>
            <w:tcBorders>
              <w:bottom w:val="single" w:sz="4" w:space="0" w:color="auto"/>
            </w:tcBorders>
            <w:vAlign w:val="bottom"/>
          </w:tcPr>
          <w:p w14:paraId="6A80901E" w14:textId="0B1215B8" w:rsidR="00D64CF4" w:rsidRPr="00C333A6" w:rsidRDefault="00D64CF4" w:rsidP="00D64CF4">
            <w:pPr>
              <w:spacing w:before="240"/>
              <w:rPr>
                <w:rFonts w:ascii="Times New Roman" w:hAnsi="Times New Roman" w:cs="Times New Roman"/>
              </w:rPr>
            </w:pPr>
            <w:r w:rsidRPr="00D64CF4">
              <w:rPr>
                <w:rFonts w:ascii="Times New Roman" w:hAnsi="Times New Roman" w:cs="Times New Roman"/>
              </w:rPr>
              <w:t>http://doi.org/10.11591/ijpeds.v14.i2.pp1230-1237</w:t>
            </w:r>
          </w:p>
        </w:tc>
      </w:tr>
      <w:tr w:rsidR="00D64CF4" w:rsidRPr="005E19AD" w14:paraId="16A1DAEC" w14:textId="77777777" w:rsidTr="00D64CF4">
        <w:tc>
          <w:tcPr>
            <w:tcW w:w="975" w:type="pct"/>
            <w:vAlign w:val="center"/>
          </w:tcPr>
          <w:p w14:paraId="58F94C75" w14:textId="1DD14994" w:rsidR="00D64CF4" w:rsidRPr="000B26A5" w:rsidRDefault="00D64CF4" w:rsidP="00D64CF4">
            <w:pPr>
              <w:spacing w:before="240"/>
              <w:rPr>
                <w:rFonts w:ascii="Times New Roman" w:hAnsi="Times New Roman" w:cs="Times New Roman"/>
                <w:b/>
                <w:bCs/>
              </w:rPr>
            </w:pPr>
            <w:r w:rsidRPr="000B26A5">
              <w:rPr>
                <w:rFonts w:ascii="Times New Roman" w:hAnsi="Times New Roman" w:cs="Times New Roman"/>
                <w:b/>
                <w:bCs/>
              </w:rPr>
              <w:t>URL:</w:t>
            </w:r>
          </w:p>
        </w:tc>
        <w:tc>
          <w:tcPr>
            <w:tcW w:w="4025" w:type="pct"/>
            <w:gridSpan w:val="3"/>
            <w:tcBorders>
              <w:bottom w:val="single" w:sz="4" w:space="0" w:color="auto"/>
            </w:tcBorders>
            <w:vAlign w:val="bottom"/>
          </w:tcPr>
          <w:p w14:paraId="6EF70C5A" w14:textId="089E9955" w:rsidR="00D64CF4" w:rsidRPr="005E19AD" w:rsidRDefault="00D64CF4" w:rsidP="00D64CF4">
            <w:pPr>
              <w:spacing w:before="240"/>
              <w:rPr>
                <w:rFonts w:ascii="Times New Roman" w:hAnsi="Times New Roman" w:cs="Times New Roman"/>
              </w:rPr>
            </w:pPr>
            <w:r w:rsidRPr="00D64CF4">
              <w:rPr>
                <w:rFonts w:ascii="Times New Roman" w:hAnsi="Times New Roman" w:cs="Times New Roman"/>
              </w:rPr>
              <w:t>https://ijpeds.iaescore.com/index.php/IJPEDS/article/view/22281</w:t>
            </w:r>
          </w:p>
        </w:tc>
      </w:tr>
      <w:tr w:rsidR="00D64CF4" w:rsidRPr="005E19AD" w14:paraId="204EC2C6" w14:textId="77777777" w:rsidTr="00D64CF4">
        <w:tc>
          <w:tcPr>
            <w:tcW w:w="975" w:type="pct"/>
            <w:vAlign w:val="center"/>
          </w:tcPr>
          <w:p w14:paraId="07EC2428" w14:textId="01006353" w:rsidR="00D64CF4" w:rsidRPr="000B26A5" w:rsidRDefault="00D64CF4" w:rsidP="00D64CF4">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25" w:type="pct"/>
            <w:gridSpan w:val="3"/>
            <w:tcBorders>
              <w:bottom w:val="single" w:sz="4" w:space="0" w:color="auto"/>
            </w:tcBorders>
            <w:vAlign w:val="bottom"/>
          </w:tcPr>
          <w:p w14:paraId="0933B90C" w14:textId="2BCECBD5" w:rsidR="00D64CF4" w:rsidRPr="005E19AD" w:rsidRDefault="00D64CF4" w:rsidP="00D64CF4">
            <w:pPr>
              <w:spacing w:before="240"/>
              <w:rPr>
                <w:rFonts w:ascii="Times New Roman" w:hAnsi="Times New Roman" w:cs="Times New Roman"/>
              </w:rPr>
            </w:pPr>
            <w:r w:rsidRPr="00110BAB">
              <w:rPr>
                <w:rFonts w:ascii="Times New Roman" w:hAnsi="Times New Roman" w:cs="Times New Roman"/>
              </w:rPr>
              <w:t xml:space="preserve">Page </w:t>
            </w:r>
            <w:r w:rsidRPr="00E852BD">
              <w:rPr>
                <w:rFonts w:ascii="Times New Roman" w:hAnsi="Times New Roman" w:cs="Times New Roman"/>
              </w:rPr>
              <w:t>1230-1237</w:t>
            </w:r>
          </w:p>
        </w:tc>
      </w:tr>
      <w:tr w:rsidR="00D64CF4" w:rsidRPr="005E19AD" w14:paraId="0B169241" w14:textId="77777777" w:rsidTr="00576892">
        <w:trPr>
          <w:trHeight w:val="54"/>
        </w:trPr>
        <w:tc>
          <w:tcPr>
            <w:tcW w:w="5000" w:type="pct"/>
            <w:gridSpan w:val="4"/>
            <w:shd w:val="clear" w:color="auto" w:fill="auto"/>
            <w:vAlign w:val="bottom"/>
          </w:tcPr>
          <w:p w14:paraId="5A585DE2" w14:textId="77777777" w:rsidR="00D64CF4" w:rsidRPr="005E19AD" w:rsidRDefault="00D64CF4" w:rsidP="00D64CF4">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8304871" w14:textId="3FE8A2E1" w:rsidR="00852B20" w:rsidRPr="005E19AD" w:rsidRDefault="00D64CF4" w:rsidP="000F084A">
            <w:pPr>
              <w:jc w:val="both"/>
              <w:rPr>
                <w:rFonts w:ascii="Times New Roman" w:hAnsi="Times New Roman" w:cs="Times New Roman"/>
              </w:rPr>
            </w:pPr>
            <w:r>
              <w:rPr>
                <w:rFonts w:ascii="Times New Roman" w:hAnsi="Times New Roman" w:cs="Times New Roman"/>
              </w:rPr>
              <w:t>S</w:t>
            </w:r>
            <w:r w:rsidRPr="00D64CF4">
              <w:rPr>
                <w:rFonts w:ascii="Times New Roman" w:hAnsi="Times New Roman" w:cs="Times New Roman"/>
              </w:rPr>
              <w:t xml:space="preserve">ince the last couple of years, the expansion of grid-connected wind farms (WFs) has increased dramatically. The wind turbine might be a fixed-speed squirrel cage induction generator (FSWT-SCIG) or a variable speed wind turbine with a </w:t>
            </w:r>
            <w:proofErr w:type="gramStart"/>
            <w:r w:rsidRPr="00D64CF4">
              <w:rPr>
                <w:rFonts w:ascii="Times New Roman" w:hAnsi="Times New Roman" w:cs="Times New Roman"/>
              </w:rPr>
              <w:t>doubly-fed</w:t>
            </w:r>
            <w:proofErr w:type="gramEnd"/>
            <w:r w:rsidRPr="00D64CF4">
              <w:rPr>
                <w:rFonts w:ascii="Times New Roman" w:hAnsi="Times New Roman" w:cs="Times New Roman"/>
              </w:rPr>
              <w:t xml:space="preserve"> induction generator (VSWT-DFIG). The main disadvantage of FSWT-SCIG is its lack of ability to adjust power quality. Inversely, the VSWT-DFIG is a competitive wind turbine technology that allows for the effective management of both active and reactive power outputs. Moreover, it has some extraordinary functionaries rather than FSWTSCIG. However, the major downside to this system is that it only has a partial rating AC/DC/AC power converter, which is extremely expensive. Hence, to reduce the overall cost combining the implementation of VSWT-DFIG and FSWT-SCIG in a WF could be a feasible alternative. Therefore, a novel DFIG control technique is proposed in this article, which can keep the connection point voltage of the hybrid WF stable during dynamic analysis. To evaluate the proposed controller responses PSCAD/EMTDC software has been used.</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51834" w14:textId="77777777" w:rsidR="00E345A7" w:rsidRDefault="00E345A7" w:rsidP="00C9238F">
      <w:pPr>
        <w:spacing w:after="0" w:line="240" w:lineRule="auto"/>
      </w:pPr>
      <w:r>
        <w:separator/>
      </w:r>
    </w:p>
  </w:endnote>
  <w:endnote w:type="continuationSeparator" w:id="0">
    <w:p w14:paraId="5266AF43" w14:textId="77777777" w:rsidR="00E345A7" w:rsidRDefault="00E345A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92AA529-6C4D-4620-82F9-1995BEF088AA}"/>
    <w:embedBold r:id="rId2" w:fontKey="{62A46B5B-0B37-4463-91D3-5175AD5070C9}"/>
    <w:embedItalic r:id="rId3" w:fontKey="{26B5CC64-5919-4D9B-BC55-A6545C21E6BD}"/>
  </w:font>
  <w:font w:name="Corbel">
    <w:panose1 w:val="020B0503020204020204"/>
    <w:charset w:val="00"/>
    <w:family w:val="swiss"/>
    <w:pitch w:val="variable"/>
    <w:sig w:usb0="A00002EF" w:usb1="4000A44B" w:usb2="00000000" w:usb3="00000000" w:csb0="0000019F" w:csb1="00000000"/>
    <w:embedRegular r:id="rId4" w:fontKey="{33B1D89C-5C47-4339-8059-3D4CD1546AF5}"/>
    <w:embedBold r:id="rId5" w:fontKey="{9757EDA6-27C6-47C1-826C-733FB8A5008C}"/>
    <w:embedItalic r:id="rId6" w:fontKey="{3E52EA95-545F-4904-A267-AE0452DB0DEB}"/>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634EFB3E-40B5-477A-B977-07D437B73D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B8F73" w14:textId="77777777" w:rsidR="00E345A7" w:rsidRDefault="00E345A7" w:rsidP="00C9238F">
      <w:pPr>
        <w:spacing w:after="0" w:line="240" w:lineRule="auto"/>
      </w:pPr>
      <w:r>
        <w:separator/>
      </w:r>
    </w:p>
  </w:footnote>
  <w:footnote w:type="continuationSeparator" w:id="0">
    <w:p w14:paraId="7DC9BD2A" w14:textId="77777777" w:rsidR="00E345A7" w:rsidRDefault="00E345A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61E11"/>
    <w:rsid w:val="003E42F4"/>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D56AD"/>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87812"/>
    <w:rsid w:val="00897670"/>
    <w:rsid w:val="008B0E32"/>
    <w:rsid w:val="008C4D30"/>
    <w:rsid w:val="008E203A"/>
    <w:rsid w:val="0091229C"/>
    <w:rsid w:val="00920221"/>
    <w:rsid w:val="00940E73"/>
    <w:rsid w:val="0098597D"/>
    <w:rsid w:val="009F619A"/>
    <w:rsid w:val="009F6DDE"/>
    <w:rsid w:val="009F77CA"/>
    <w:rsid w:val="00A1613A"/>
    <w:rsid w:val="00A258D9"/>
    <w:rsid w:val="00A370A8"/>
    <w:rsid w:val="00A82A33"/>
    <w:rsid w:val="00AA402A"/>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64CF4"/>
    <w:rsid w:val="00DB3FAD"/>
    <w:rsid w:val="00DC4765"/>
    <w:rsid w:val="00DE2886"/>
    <w:rsid w:val="00E345A7"/>
    <w:rsid w:val="00E61C09"/>
    <w:rsid w:val="00E852BD"/>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266</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2023-10-09T05:10:00Z</dcterms:created>
  <dcterms:modified xsi:type="dcterms:W3CDTF">2023-10-09T05:43:00Z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