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A099FBA" w:rsidR="00C9238F" w:rsidRPr="00C333A6" w:rsidRDefault="009A73E8" w:rsidP="00776FC4">
            <w:pPr>
              <w:spacing w:before="240"/>
              <w:rPr>
                <w:rFonts w:ascii="Times New Roman" w:hAnsi="Times New Roman" w:cs="Times New Roman"/>
              </w:rPr>
            </w:pPr>
            <w:r w:rsidRPr="009A73E8">
              <w:rPr>
                <w:rFonts w:ascii="Times New Roman" w:hAnsi="Times New Roman" w:cs="Times New Roman"/>
              </w:rPr>
              <w:t>ReSTiNet: An Efficient Deep Learning Approach to Improve Human Detection Accuracy</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5D57254F" w:rsidR="00C9238F" w:rsidRPr="005E19AD" w:rsidRDefault="009A73E8" w:rsidP="00145680">
            <w:pPr>
              <w:spacing w:before="240"/>
              <w:rPr>
                <w:rFonts w:ascii="Times New Roman" w:hAnsi="Times New Roman" w:cs="Times New Roman"/>
              </w:rPr>
            </w:pPr>
            <w:r>
              <w:rPr>
                <w:rFonts w:ascii="Lato" w:hAnsi="Lato"/>
                <w:color w:val="434343"/>
                <w:shd w:val="clear" w:color="auto" w:fill="FFFFFF"/>
              </w:rPr>
              <w:t>Sumit, S. S.; Rambli, D. R. A.; Mirjalili, S.; Miah, M. S. U.; and Ejaz, M. M.</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14A4AC9A" w:rsidR="00C9238F" w:rsidRPr="005E19AD" w:rsidRDefault="009A73E8" w:rsidP="00576892">
            <w:pPr>
              <w:spacing w:before="240"/>
              <w:rPr>
                <w:rFonts w:ascii="Times New Roman" w:hAnsi="Times New Roman" w:cs="Times New Roman"/>
              </w:rPr>
            </w:pPr>
            <w:r>
              <w:rPr>
                <w:rFonts w:ascii="Times New Roman" w:hAnsi="Times New Roman" w:cs="Times New Roman"/>
              </w:rPr>
              <w:t>saef@aiub.edu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2581554B" w:rsidR="00C9238F" w:rsidRPr="005E19AD" w:rsidRDefault="009A73E8" w:rsidP="00576892">
            <w:pPr>
              <w:spacing w:before="240"/>
              <w:rPr>
                <w:rFonts w:ascii="Times New Roman" w:hAnsi="Times New Roman" w:cs="Times New Roman"/>
              </w:rPr>
            </w:pPr>
            <w:r>
              <w:rPr>
                <w:rFonts w:ascii="Lato" w:hAnsi="Lato"/>
                <w:i/>
                <w:iCs/>
                <w:color w:val="434343"/>
                <w:shd w:val="clear" w:color="auto" w:fill="FFFFFF"/>
              </w:rPr>
              <w:t>MethodsX</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4D31F718" w:rsidR="00010104" w:rsidRPr="005E19AD" w:rsidRDefault="009A73E8"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293BDD05" w:rsidR="00576892" w:rsidRPr="005E19AD" w:rsidRDefault="009A73E8" w:rsidP="00576892">
            <w:pPr>
              <w:spacing w:before="240"/>
              <w:rPr>
                <w:rFonts w:ascii="Times New Roman" w:hAnsi="Times New Roman" w:cs="Times New Roman"/>
              </w:rPr>
            </w:pPr>
            <w:r>
              <w:rPr>
                <w:rFonts w:ascii="Times New Roman" w:hAnsi="Times New Roman" w:cs="Times New Roman"/>
              </w:rPr>
              <w:t>10</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7C73D6C7" w:rsidR="00852B20" w:rsidRPr="005E19AD" w:rsidRDefault="009A73E8" w:rsidP="00336BF6">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09FAC7B5"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1F3CFC">
              <w:rPr>
                <w:rFonts w:ascii="Times New Roman" w:hAnsi="Times New Roman" w:cs="Times New Roman"/>
              </w:rPr>
              <w:t>December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46E7EDF" w:rsidR="00852B20" w:rsidRPr="00C333A6" w:rsidRDefault="001F3CFC" w:rsidP="00C333A6">
            <w:pPr>
              <w:spacing w:before="240"/>
              <w:rPr>
                <w:rFonts w:ascii="Times New Roman" w:hAnsi="Times New Roman" w:cs="Times New Roman"/>
              </w:rPr>
            </w:pPr>
            <w:r w:rsidRPr="001F3CFC">
              <w:rPr>
                <w:rFonts w:ascii="Times New Roman" w:hAnsi="Times New Roman" w:cs="Times New Roman"/>
              </w:rPr>
              <w:t>http://doi.org/10.1016/j.mex.2022.101936</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C287EB" w14:textId="77777777" w:rsidR="001F3CFC" w:rsidRPr="001F3CFC" w:rsidRDefault="001F3CFC" w:rsidP="001F3CFC">
            <w:pPr>
              <w:shd w:val="clear" w:color="auto" w:fill="FFFFFF"/>
              <w:spacing w:after="0" w:line="240" w:lineRule="auto"/>
              <w:rPr>
                <w:rFonts w:ascii="Helvetica" w:eastAsia="Times New Roman" w:hAnsi="Helvetica" w:cs="Helvetica"/>
                <w:color w:val="505050"/>
                <w:sz w:val="27"/>
                <w:szCs w:val="27"/>
              </w:rPr>
            </w:pPr>
            <w:r w:rsidRPr="001F3CFC">
              <w:rPr>
                <w:rFonts w:ascii="Helvetica" w:eastAsia="Times New Roman" w:hAnsi="Helvetica" w:cs="Helvetica"/>
                <w:color w:val="505050"/>
                <w:sz w:val="27"/>
                <w:szCs w:val="27"/>
              </w:rPr>
              <w:t xml:space="preserve">Human detection is an important task in computer vision. It is one of the most important tasks in global security and safety monitoring. In recent days, Deep Learning has improved human detection technology. Despite modern techniques, there are very few optimal techniques to construct networks with a small size, deep architecture, and fast training time while maintaining </w:t>
            </w:r>
            <w:r w:rsidRPr="001F3CFC">
              <w:rPr>
                <w:rFonts w:ascii="Helvetica" w:eastAsia="Times New Roman" w:hAnsi="Helvetica" w:cs="Helvetica"/>
                <w:color w:val="505050"/>
                <w:sz w:val="27"/>
                <w:szCs w:val="27"/>
              </w:rPr>
              <w:lastRenderedPageBreak/>
              <w:t>accuracy. ReSTiNet is a novel small convolutional neural network that overcomes the problems of network size, detection speed, and accuracy. The developed ReSTiNet contains fire modules by evaluating their number and position in the network to minimize the model parameters and network size. To improve the detection speed and accuracy of ReSTiNet, the residual block within the fire modules is carefully designed to increase the feature propagation and maximize the information flow in the network. The developed approach compresses the well-known Tiny-YOLO architecture while improving the following features: </w:t>
            </w:r>
            <w:r w:rsidRPr="001F3CFC">
              <w:rPr>
                <w:rFonts w:ascii="Helvetica" w:eastAsia="Times New Roman" w:hAnsi="Helvetica" w:cs="Helvetica"/>
                <w:i/>
                <w:iCs/>
                <w:color w:val="505050"/>
                <w:sz w:val="27"/>
                <w:szCs w:val="27"/>
              </w:rPr>
              <w:t>(i)</w:t>
            </w:r>
            <w:r w:rsidRPr="001F3CFC">
              <w:rPr>
                <w:rFonts w:ascii="Helvetica" w:eastAsia="Times New Roman" w:hAnsi="Helvetica" w:cs="Helvetica"/>
                <w:color w:val="505050"/>
                <w:sz w:val="27"/>
                <w:szCs w:val="27"/>
              </w:rPr>
              <w:t> small model size, </w:t>
            </w:r>
            <w:r w:rsidRPr="001F3CFC">
              <w:rPr>
                <w:rFonts w:ascii="Helvetica" w:eastAsia="Times New Roman" w:hAnsi="Helvetica" w:cs="Helvetica"/>
                <w:i/>
                <w:iCs/>
                <w:color w:val="505050"/>
                <w:sz w:val="27"/>
                <w:szCs w:val="27"/>
              </w:rPr>
              <w:t>(ii)</w:t>
            </w:r>
            <w:r w:rsidRPr="001F3CFC">
              <w:rPr>
                <w:rFonts w:ascii="Helvetica" w:eastAsia="Times New Roman" w:hAnsi="Helvetica" w:cs="Helvetica"/>
                <w:color w:val="505050"/>
                <w:sz w:val="27"/>
                <w:szCs w:val="27"/>
              </w:rPr>
              <w:t> faster detection speed, </w:t>
            </w:r>
            <w:r w:rsidRPr="001F3CFC">
              <w:rPr>
                <w:rFonts w:ascii="Helvetica" w:eastAsia="Times New Roman" w:hAnsi="Helvetica" w:cs="Helvetica"/>
                <w:i/>
                <w:iCs/>
                <w:color w:val="505050"/>
                <w:sz w:val="27"/>
                <w:szCs w:val="27"/>
              </w:rPr>
              <w:t>(iii)</w:t>
            </w:r>
            <w:r w:rsidRPr="001F3CFC">
              <w:rPr>
                <w:rFonts w:ascii="Helvetica" w:eastAsia="Times New Roman" w:hAnsi="Helvetica" w:cs="Helvetica"/>
                <w:color w:val="505050"/>
                <w:sz w:val="27"/>
                <w:szCs w:val="27"/>
              </w:rPr>
              <w:t> resolution of overfitting, and </w:t>
            </w:r>
            <w:r w:rsidRPr="001F3CFC">
              <w:rPr>
                <w:rFonts w:ascii="Helvetica" w:eastAsia="Times New Roman" w:hAnsi="Helvetica" w:cs="Helvetica"/>
                <w:i/>
                <w:iCs/>
                <w:color w:val="505050"/>
                <w:sz w:val="27"/>
                <w:szCs w:val="27"/>
              </w:rPr>
              <w:t>(iv)</w:t>
            </w:r>
            <w:r w:rsidRPr="001F3CFC">
              <w:rPr>
                <w:rFonts w:ascii="Helvetica" w:eastAsia="Times New Roman" w:hAnsi="Helvetica" w:cs="Helvetica"/>
                <w:color w:val="505050"/>
                <w:sz w:val="27"/>
                <w:szCs w:val="27"/>
              </w:rPr>
              <w:t> better performance than other compact networks such as SqueezeNet and MobileNet in terms of mAP on the Pascal VOC and MS COCO datasets.</w:t>
            </w:r>
          </w:p>
          <w:p w14:paraId="72E528DF" w14:textId="77777777" w:rsidR="001F3CFC" w:rsidRPr="001F3CFC" w:rsidRDefault="001F3CFC" w:rsidP="001F3CFC">
            <w:pPr>
              <w:shd w:val="clear" w:color="auto" w:fill="FFFFFF"/>
              <w:rPr>
                <w:rFonts w:ascii="Helvetica" w:eastAsia="Times New Roman" w:hAnsi="Helvetica" w:cs="Helvetica"/>
                <w:color w:val="505050"/>
                <w:sz w:val="27"/>
                <w:szCs w:val="27"/>
              </w:rPr>
            </w:pPr>
            <w:r w:rsidRPr="001F3CFC">
              <w:rPr>
                <w:rFonts w:ascii="Helvetica" w:eastAsia="Times New Roman" w:hAnsi="Helvetica" w:cs="Helvetica"/>
                <w:color w:val="505050"/>
                <w:sz w:val="27"/>
                <w:szCs w:val="27"/>
              </w:rPr>
              <w:t>ReSTiNet is 10.7 MB, five times smaller than Tiny-YOLO. On Tesla k80, mAP is 27.3% for MS COCO and 63.74% for PASCAL VOC. The validation of the proposed ReSTiNet model has been done on INRIA person dataset using the Tesla K80.</w:t>
            </w:r>
          </w:p>
          <w:p w14:paraId="6B19A41A" w14:textId="7BD7694E" w:rsidR="00931093" w:rsidRPr="005E19AD" w:rsidRDefault="00931093" w:rsidP="00931093">
            <w:pPr>
              <w:rPr>
                <w:rFonts w:ascii="Times New Roman" w:hAnsi="Times New Roman" w:cs="Times New Roman"/>
              </w:rPr>
            </w:pP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FD918" w14:textId="77777777" w:rsidR="00C95709" w:rsidRDefault="00C95709" w:rsidP="00C9238F">
      <w:pPr>
        <w:spacing w:after="0" w:line="240" w:lineRule="auto"/>
      </w:pPr>
      <w:r>
        <w:separator/>
      </w:r>
    </w:p>
  </w:endnote>
  <w:endnote w:type="continuationSeparator" w:id="0">
    <w:p w14:paraId="6E437DBE" w14:textId="77777777" w:rsidR="00C95709" w:rsidRDefault="00C9570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99EE9F8-E209-4796-9FDF-9B997839204C}"/>
    <w:embedBold r:id="rId2" w:fontKey="{B88F1EDA-C06B-467A-924C-2D6080F53F42}"/>
    <w:embedItalic r:id="rId3" w:fontKey="{87D36BD1-8173-427F-822E-1C281ABCABCB}"/>
    <w:embedBoldItalic r:id="rId4" w:fontKey="{A55522EF-5982-44F9-AB7B-85236BCDA96E}"/>
  </w:font>
  <w:font w:name="Corbel">
    <w:panose1 w:val="020B0503020204020204"/>
    <w:charset w:val="00"/>
    <w:family w:val="swiss"/>
    <w:pitch w:val="variable"/>
    <w:sig w:usb0="A00002EF" w:usb1="4000A44B" w:usb2="00000000" w:usb3="00000000" w:csb0="0000019F" w:csb1="00000000"/>
    <w:embedRegular r:id="rId5" w:fontKey="{DEC7F9F2-1919-407F-8FBE-936CAD16DECF}"/>
    <w:embedBold r:id="rId6" w:fontKey="{5E9E25AF-B556-4059-8EFD-410CBB28874C}"/>
    <w:embedItalic r:id="rId7" w:fontKey="{432BF0A7-2D56-42AF-87A4-54A6450BE82C}"/>
  </w:font>
  <w:font w:name="Vrinda">
    <w:panose1 w:val="00000400000000000000"/>
    <w:charset w:val="00"/>
    <w:family w:val="swiss"/>
    <w:pitch w:val="variable"/>
    <w:sig w:usb0="00010003" w:usb1="00000000" w:usb2="00000000" w:usb3="00000000" w:csb0="00000001" w:csb1="00000000"/>
    <w:embedRegular r:id="rId8" w:fontKey="{698172E9-04AE-491E-87DA-20A10CA6723E}"/>
    <w:embedBold r:id="rId9" w:fontKey="{29FD4D41-5443-412B-A2F2-662633CE3A04}"/>
    <w:embedItalic r:id="rId10" w:fontKey="{2D728B66-777F-428C-B694-8E2ECDD2D4D9}"/>
    <w:embedBoldItalic r:id="rId11" w:fontKey="{27851DDA-0451-4114-BA2F-4A784CB7F03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71C8207-86AB-4793-8AA6-E12FCEF85B43}"/>
  </w:font>
  <w:font w:name="Tahoma">
    <w:panose1 w:val="020B0604030504040204"/>
    <w:charset w:val="00"/>
    <w:family w:val="swiss"/>
    <w:pitch w:val="variable"/>
    <w:sig w:usb0="E1002EFF" w:usb1="C000605B" w:usb2="00000029" w:usb3="00000000" w:csb0="000101FF" w:csb1="00000000"/>
    <w:embedRegular r:id="rId13" w:fontKey="{0F4D5C84-F41C-4C75-9016-C0827809F8D8}"/>
  </w:font>
  <w:font w:name="Lato">
    <w:charset w:val="00"/>
    <w:family w:val="swiss"/>
    <w:pitch w:val="variable"/>
    <w:sig w:usb0="E10002FF" w:usb1="5000ECFF" w:usb2="00000021" w:usb3="00000000" w:csb0="0000019F" w:csb1="00000000"/>
    <w:embedRegular r:id="rId14" w:fontKey="{5FD403DD-E032-4176-81FD-D94D986CC5B3}"/>
    <w:embedItalic r:id="rId15" w:fontKey="{4824BE77-D146-432D-AFA4-A8AE45CE853A}"/>
  </w:font>
  <w:font w:name="Helvetica">
    <w:panose1 w:val="020B0604020202020204"/>
    <w:charset w:val="00"/>
    <w:family w:val="swiss"/>
    <w:pitch w:val="variable"/>
    <w:sig w:usb0="E0002EFF" w:usb1="C000785B" w:usb2="00000009" w:usb3="00000000" w:csb0="000001FF" w:csb1="00000000"/>
    <w:embedRegular r:id="rId16" w:fontKey="{C12F3EA5-F4A8-4C6A-A6D2-A3C7E17670E3}"/>
    <w:embedItalic r:id="rId17" w:fontKey="{E9841E2C-7DAB-4296-9A25-E0166FCD41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BE4B2" w14:textId="77777777" w:rsidR="00C95709" w:rsidRDefault="00C95709" w:rsidP="00C9238F">
      <w:pPr>
        <w:spacing w:after="0" w:line="240" w:lineRule="auto"/>
      </w:pPr>
      <w:r>
        <w:separator/>
      </w:r>
    </w:p>
  </w:footnote>
  <w:footnote w:type="continuationSeparator" w:id="0">
    <w:p w14:paraId="4CE20C52" w14:textId="77777777" w:rsidR="00C95709" w:rsidRDefault="00C9570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3CFC"/>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A73E8"/>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5709"/>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Emphasis">
    <w:name w:val="Emphasis"/>
    <w:basedOn w:val="DefaultParagraphFont"/>
    <w:uiPriority w:val="20"/>
    <w:qFormat/>
    <w:rsid w:val="001F3C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30428517">
      <w:bodyDiv w:val="1"/>
      <w:marLeft w:val="0"/>
      <w:marRight w:val="0"/>
      <w:marTop w:val="0"/>
      <w:marBottom w:val="0"/>
      <w:divBdr>
        <w:top w:val="none" w:sz="0" w:space="0" w:color="auto"/>
        <w:left w:val="none" w:sz="0" w:space="0" w:color="auto"/>
        <w:bottom w:val="none" w:sz="0" w:space="0" w:color="auto"/>
        <w:right w:val="none" w:sz="0" w:space="0" w:color="auto"/>
      </w:divBdr>
      <w:divsChild>
        <w:div w:id="1975015524">
          <w:marLeft w:val="0"/>
          <w:marRight w:val="0"/>
          <w:marTop w:val="0"/>
          <w:marBottom w:val="0"/>
          <w:divBdr>
            <w:top w:val="none" w:sz="0" w:space="0" w:color="auto"/>
            <w:left w:val="none" w:sz="0" w:space="0" w:color="auto"/>
            <w:bottom w:val="none" w:sz="0" w:space="0" w:color="auto"/>
            <w:right w:val="none" w:sz="0" w:space="0" w:color="auto"/>
          </w:divBdr>
        </w:div>
        <w:div w:id="108087078">
          <w:marLeft w:val="0"/>
          <w:marRight w:val="0"/>
          <w:marTop w:val="0"/>
          <w:marBottom w:val="0"/>
          <w:divBdr>
            <w:top w:val="none" w:sz="0" w:space="0" w:color="auto"/>
            <w:left w:val="none" w:sz="0" w:space="0" w:color="auto"/>
            <w:bottom w:val="none" w:sz="0" w:space="0" w:color="auto"/>
            <w:right w:val="none" w:sz="0" w:space="0" w:color="auto"/>
          </w:divBdr>
        </w:div>
      </w:divsChild>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282</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