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B57CC" w14:textId="77777777" w:rsidR="00213007" w:rsidRPr="00213007" w:rsidRDefault="00213007" w:rsidP="00213007">
      <w:pPr>
        <w:jc w:val="both"/>
        <w:rPr>
          <w:rFonts w:ascii="Arial" w:hAnsi="Arial" w:cs="Arial"/>
        </w:rPr>
      </w:pPr>
      <w:r w:rsidRPr="00213007">
        <w:rPr>
          <w:rFonts w:ascii="Arial" w:hAnsi="Arial" w:cs="Arial"/>
        </w:rPr>
        <w:t>Insulator-metal transitions induced by electric field and photoirradiation in organic Mott insulator deuterated κ-(BEDT-TTF)</w:t>
      </w:r>
      <w:r w:rsidRPr="00213007">
        <w:rPr>
          <w:rFonts w:ascii="Arial" w:hAnsi="Arial" w:cs="Arial"/>
          <w:vertAlign w:val="subscript"/>
        </w:rPr>
        <w:t>2</w:t>
      </w:r>
      <w:r w:rsidRPr="00213007">
        <w:rPr>
          <w:rFonts w:ascii="Arial" w:hAnsi="Arial" w:cs="Arial"/>
        </w:rPr>
        <w:t>Cu[N(CN)</w:t>
      </w:r>
      <w:proofErr w:type="gramStart"/>
      <w:r w:rsidRPr="00213007">
        <w:rPr>
          <w:rFonts w:ascii="Arial" w:hAnsi="Arial" w:cs="Arial"/>
          <w:vertAlign w:val="subscript"/>
        </w:rPr>
        <w:t>2</w:t>
      </w:r>
      <w:r w:rsidRPr="00213007">
        <w:rPr>
          <w:rFonts w:ascii="Arial" w:hAnsi="Arial" w:cs="Arial"/>
        </w:rPr>
        <w:t>]Br.</w:t>
      </w:r>
      <w:proofErr w:type="gramEnd"/>
    </w:p>
    <w:p w14:paraId="6433F38A" w14:textId="489231D1" w:rsidR="00213007" w:rsidRDefault="00213007" w:rsidP="00213007">
      <w:pPr>
        <w:jc w:val="both"/>
        <w:rPr>
          <w:rFonts w:ascii="Arial" w:hAnsi="Arial" w:cs="Arial"/>
        </w:rPr>
      </w:pPr>
      <w:hyperlink r:id="rId5" w:tooltip="Farzana Sabeth" w:history="1">
        <w:r w:rsidRPr="00213007">
          <w:rPr>
            <w:rStyle w:val="Hyperlink"/>
            <w:rFonts w:ascii="Arial" w:hAnsi="Arial" w:cs="Arial"/>
            <w:b/>
          </w:rPr>
          <w:t>Farzana Sabeth</w:t>
        </w:r>
      </w:hyperlink>
      <w:r w:rsidRPr="00213007">
        <w:rPr>
          <w:rFonts w:ascii="Arial" w:hAnsi="Arial" w:cs="Arial"/>
        </w:rPr>
        <w:t xml:space="preserve">, </w:t>
      </w:r>
      <w:hyperlink r:id="rId6" w:tooltip="Toshifumi Iimori" w:history="1">
        <w:r w:rsidRPr="00213007">
          <w:rPr>
            <w:rStyle w:val="Hyperlink"/>
            <w:rFonts w:ascii="Arial" w:hAnsi="Arial" w:cs="Arial"/>
          </w:rPr>
          <w:t>Toshifumi Iimori</w:t>
        </w:r>
      </w:hyperlink>
      <w:r w:rsidRPr="00213007">
        <w:rPr>
          <w:rFonts w:ascii="Arial" w:hAnsi="Arial" w:cs="Arial"/>
        </w:rPr>
        <w:t xml:space="preserve">, </w:t>
      </w:r>
      <w:hyperlink r:id="rId7" w:tooltip="Nobuhiro Ohta" w:history="1">
        <w:proofErr w:type="spellStart"/>
        <w:r w:rsidRPr="00213007">
          <w:rPr>
            <w:rStyle w:val="Hyperlink"/>
            <w:rFonts w:ascii="Arial" w:hAnsi="Arial" w:cs="Arial"/>
          </w:rPr>
          <w:t>Nobuhiro</w:t>
        </w:r>
        <w:proofErr w:type="spellEnd"/>
        <w:r w:rsidRPr="00213007">
          <w:rPr>
            <w:rStyle w:val="Hyperlink"/>
            <w:rFonts w:ascii="Arial" w:hAnsi="Arial" w:cs="Arial"/>
          </w:rPr>
          <w:t xml:space="preserve"> Ohta</w:t>
        </w:r>
      </w:hyperlink>
      <w:r w:rsidRPr="00213007">
        <w:rPr>
          <w:rFonts w:ascii="Arial" w:hAnsi="Arial" w:cs="Arial"/>
        </w:rPr>
        <w:t xml:space="preserve"> </w:t>
      </w:r>
    </w:p>
    <w:p w14:paraId="02A6D0B2" w14:textId="2442CE0D" w:rsidR="00213007" w:rsidRPr="00213007" w:rsidRDefault="00213007" w:rsidP="00213007">
      <w:pPr>
        <w:jc w:val="both"/>
        <w:rPr>
          <w:rFonts w:ascii="Arial" w:hAnsi="Arial" w:cs="Arial"/>
        </w:rPr>
      </w:pPr>
      <w:r w:rsidRPr="00213007">
        <w:rPr>
          <w:rFonts w:ascii="Georgia" w:hAnsi="Georgia"/>
          <w:color w:val="000000"/>
          <w:sz w:val="26"/>
          <w:szCs w:val="26"/>
          <w:shd w:val="clear" w:color="auto" w:fill="F4F4F4"/>
        </w:rPr>
        <w:drawing>
          <wp:anchor distT="0" distB="0" distL="114300" distR="114300" simplePos="0" relativeHeight="251658240" behindDoc="0" locked="0" layoutInCell="1" allowOverlap="1" wp14:anchorId="569E0D45" wp14:editId="31E79886">
            <wp:simplePos x="0" y="0"/>
            <wp:positionH relativeFrom="margin">
              <wp:align>right</wp:align>
            </wp:positionH>
            <wp:positionV relativeFrom="paragraph">
              <wp:posOffset>198360</wp:posOffset>
            </wp:positionV>
            <wp:extent cx="4069080" cy="1333500"/>
            <wp:effectExtent l="0" t="0" r="7620" b="0"/>
            <wp:wrapSquare wrapText="bothSides"/>
            <wp:docPr id="951889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889765" name=""/>
                    <pic:cNvPicPr/>
                  </pic:nvPicPr>
                  <pic:blipFill>
                    <a:blip r:embed="rId8">
                      <a:extLst>
                        <a:ext uri="{28A0092B-C50C-407E-A947-70E740481C1C}">
                          <a14:useLocalDpi xmlns:a14="http://schemas.microsoft.com/office/drawing/2010/main" val="0"/>
                        </a:ext>
                      </a:extLst>
                    </a:blip>
                    <a:stretch>
                      <a:fillRect/>
                    </a:stretch>
                  </pic:blipFill>
                  <pic:spPr>
                    <a:xfrm>
                      <a:off x="0" y="0"/>
                      <a:ext cx="4069080" cy="1333500"/>
                    </a:xfrm>
                    <a:prstGeom prst="rect">
                      <a:avLst/>
                    </a:prstGeom>
                  </pic:spPr>
                </pic:pic>
              </a:graphicData>
            </a:graphic>
          </wp:anchor>
        </w:drawing>
      </w:r>
      <w:r>
        <w:rPr>
          <w:rFonts w:ascii="Arial" w:hAnsi="Arial" w:cs="Arial"/>
        </w:rPr>
        <w:t xml:space="preserve">Abstract: </w:t>
      </w:r>
      <w:r>
        <w:rPr>
          <w:rFonts w:ascii="Georgia" w:hAnsi="Georgia"/>
          <w:color w:val="000000"/>
          <w:sz w:val="26"/>
          <w:szCs w:val="26"/>
          <w:shd w:val="clear" w:color="auto" w:fill="F4F4F4"/>
        </w:rPr>
        <w:t>The Mott insulator–metal transition induced by an external stimulus such as electric field, pressure, chemical doping, or photoirradiation has received considerable attention because of the potential use in new optoelectronic functional devices. Here we report an abrupt Mott insulator–metal transition observed as a current jump in a molecular-based Mott insulator, namely, deuterated κ-(BEDT-TTF)</w:t>
      </w:r>
      <w:r>
        <w:rPr>
          <w:rFonts w:ascii="Georgia" w:hAnsi="Georgia"/>
          <w:color w:val="000000"/>
          <w:sz w:val="19"/>
          <w:szCs w:val="19"/>
          <w:shd w:val="clear" w:color="auto" w:fill="F4F4F4"/>
          <w:vertAlign w:val="subscript"/>
        </w:rPr>
        <w:t>2</w:t>
      </w:r>
      <w:r>
        <w:rPr>
          <w:rFonts w:ascii="Georgia" w:hAnsi="Georgia"/>
          <w:color w:val="000000"/>
          <w:sz w:val="26"/>
          <w:szCs w:val="26"/>
          <w:shd w:val="clear" w:color="auto" w:fill="F4F4F4"/>
        </w:rPr>
        <w:t>Cu[N(CN)</w:t>
      </w:r>
      <w:proofErr w:type="gramStart"/>
      <w:r>
        <w:rPr>
          <w:rFonts w:ascii="Georgia" w:hAnsi="Georgia"/>
          <w:color w:val="000000"/>
          <w:sz w:val="19"/>
          <w:szCs w:val="19"/>
          <w:shd w:val="clear" w:color="auto" w:fill="F4F4F4"/>
          <w:vertAlign w:val="subscript"/>
        </w:rPr>
        <w:t>2</w:t>
      </w:r>
      <w:r>
        <w:rPr>
          <w:rFonts w:ascii="Georgia" w:hAnsi="Georgia"/>
          <w:color w:val="000000"/>
          <w:sz w:val="26"/>
          <w:szCs w:val="26"/>
          <w:shd w:val="clear" w:color="auto" w:fill="F4F4F4"/>
        </w:rPr>
        <w:t>]Br</w:t>
      </w:r>
      <w:proofErr w:type="gramEnd"/>
      <w:r>
        <w:rPr>
          <w:rFonts w:ascii="Georgia" w:hAnsi="Georgia"/>
          <w:color w:val="000000"/>
          <w:sz w:val="26"/>
          <w:szCs w:val="26"/>
          <w:shd w:val="clear" w:color="auto" w:fill="F4F4F4"/>
        </w:rPr>
        <w:t>, where BEDT-TTF = bis(</w:t>
      </w:r>
      <w:proofErr w:type="spellStart"/>
      <w:r>
        <w:rPr>
          <w:rFonts w:ascii="Georgia" w:hAnsi="Georgia"/>
          <w:color w:val="000000"/>
          <w:sz w:val="26"/>
          <w:szCs w:val="26"/>
          <w:shd w:val="clear" w:color="auto" w:fill="F4F4F4"/>
        </w:rPr>
        <w:t>ethylenedithio</w:t>
      </w:r>
      <w:proofErr w:type="spellEnd"/>
      <w:r>
        <w:rPr>
          <w:rFonts w:ascii="Georgia" w:hAnsi="Georgia"/>
          <w:color w:val="000000"/>
          <w:sz w:val="26"/>
          <w:szCs w:val="26"/>
          <w:shd w:val="clear" w:color="auto" w:fill="F4F4F4"/>
        </w:rPr>
        <w:t>)tetrathiafulvalene, upon application of a pulsed voltage of certain magnitude (threshold voltage). Furthermore, the threshold voltage needed for the transition is shown to be reduced by photoirradiation. Thus, the Mott insulator–metal transition can be controlled by a combination of an external electric field and photoirradiation.</w:t>
      </w:r>
      <w:r w:rsidRPr="00213007">
        <w:rPr>
          <w:noProof/>
        </w:rPr>
        <w:t xml:space="preserve"> </w:t>
      </w:r>
    </w:p>
    <w:p w14:paraId="3812EB72" w14:textId="0BE48F4A" w:rsidR="00213007" w:rsidRDefault="00213007" w:rsidP="00213007">
      <w:pPr>
        <w:jc w:val="both"/>
        <w:rPr>
          <w:rFonts w:ascii="Arial" w:hAnsi="Arial" w:cs="Arial"/>
        </w:rPr>
      </w:pPr>
      <w:hyperlink r:id="rId9" w:history="1">
        <w:r w:rsidRPr="00213007">
          <w:rPr>
            <w:rStyle w:val="Hyperlink"/>
            <w:rFonts w:ascii="Arial" w:hAnsi="Arial" w:cs="Arial"/>
          </w:rPr>
          <w:t>Journal of the American Chemical Society</w:t>
        </w:r>
      </w:hyperlink>
      <w:r w:rsidRPr="00213007">
        <w:rPr>
          <w:rFonts w:ascii="MS Gothic" w:eastAsia="MS Gothic" w:hAnsi="MS Gothic" w:cs="MS Gothic" w:hint="eastAsia"/>
        </w:rPr>
        <w:t>「</w:t>
      </w:r>
      <w:r w:rsidRPr="00213007">
        <w:rPr>
          <w:rFonts w:ascii="Arial" w:eastAsiaTheme="minorEastAsia" w:hAnsi="Arial" w:cs="Arial"/>
        </w:rPr>
        <w:t>JACS</w:t>
      </w:r>
      <w:r w:rsidRPr="00213007">
        <w:rPr>
          <w:rFonts w:ascii="MS Gothic" w:eastAsia="MS Gothic" w:hAnsi="MS Gothic" w:cs="MS Gothic" w:hint="eastAsia"/>
        </w:rPr>
        <w:t>」</w:t>
      </w:r>
      <w:r w:rsidRPr="00213007">
        <w:rPr>
          <w:rFonts w:ascii="Arial" w:hAnsi="Arial" w:cs="Arial"/>
        </w:rPr>
        <w:t xml:space="preserve">2012, </w:t>
      </w:r>
      <w:r w:rsidRPr="00213007">
        <w:rPr>
          <w:rFonts w:ascii="Arial" w:hAnsi="Arial" w:cs="Arial"/>
          <w:b/>
        </w:rPr>
        <w:t>134</w:t>
      </w:r>
      <w:r w:rsidRPr="00213007">
        <w:rPr>
          <w:rFonts w:ascii="Arial" w:hAnsi="Arial" w:cs="Arial"/>
        </w:rPr>
        <w:t xml:space="preserve">, </w:t>
      </w:r>
      <w:r w:rsidRPr="00213007">
        <w:rPr>
          <w:rFonts w:ascii="Arial" w:eastAsiaTheme="minorEastAsia" w:hAnsi="Arial" w:cs="Arial"/>
        </w:rPr>
        <w:t xml:space="preserve">pp </w:t>
      </w:r>
      <w:r w:rsidRPr="00213007">
        <w:rPr>
          <w:rFonts w:ascii="Arial" w:hAnsi="Arial" w:cs="Arial"/>
        </w:rPr>
        <w:t>6984</w:t>
      </w:r>
      <w:r w:rsidRPr="00213007">
        <w:rPr>
          <w:rFonts w:ascii="Arial" w:hAnsi="Arial" w:cs="Arial" w:hint="eastAsia"/>
        </w:rPr>
        <w:t>−</w:t>
      </w:r>
      <w:r w:rsidRPr="00213007">
        <w:rPr>
          <w:rFonts w:ascii="Arial" w:hAnsi="Arial" w:cs="Arial"/>
        </w:rPr>
        <w:t xml:space="preserve">6986 </w:t>
      </w:r>
    </w:p>
    <w:p w14:paraId="2794E85E" w14:textId="77777777" w:rsidR="00213007" w:rsidRDefault="00213007" w:rsidP="00213007">
      <w:pPr>
        <w:shd w:val="clear" w:color="auto" w:fill="FFFFFF"/>
        <w:rPr>
          <w:rFonts w:ascii="Roboto" w:hAnsi="Roboto"/>
          <w:color w:val="000000"/>
          <w:sz w:val="18"/>
          <w:szCs w:val="18"/>
        </w:rPr>
      </w:pPr>
      <w:r>
        <w:rPr>
          <w:rStyle w:val="cit-title"/>
          <w:rFonts w:ascii="Roboto" w:hAnsi="Roboto"/>
          <w:i/>
          <w:iCs/>
          <w:color w:val="000000"/>
          <w:sz w:val="18"/>
          <w:szCs w:val="18"/>
        </w:rPr>
        <w:t>J. Am. Chem. Soc.</w:t>
      </w:r>
      <w:r>
        <w:rPr>
          <w:rFonts w:ascii="Roboto" w:hAnsi="Roboto"/>
          <w:color w:val="000000"/>
          <w:sz w:val="18"/>
          <w:szCs w:val="18"/>
        </w:rPr>
        <w:t> </w:t>
      </w:r>
      <w:r>
        <w:rPr>
          <w:rStyle w:val="cit-year-info"/>
          <w:rFonts w:ascii="Roboto" w:hAnsi="Roboto"/>
          <w:color w:val="000000"/>
          <w:sz w:val="18"/>
          <w:szCs w:val="18"/>
        </w:rPr>
        <w:t>2012</w:t>
      </w:r>
      <w:r>
        <w:rPr>
          <w:rStyle w:val="cit-volume"/>
          <w:rFonts w:ascii="Roboto" w:hAnsi="Roboto"/>
          <w:color w:val="000000"/>
          <w:sz w:val="18"/>
          <w:szCs w:val="18"/>
        </w:rPr>
        <w:t>, 134</w:t>
      </w:r>
      <w:r>
        <w:rPr>
          <w:rStyle w:val="cit-issue"/>
          <w:rFonts w:ascii="Roboto" w:hAnsi="Roboto"/>
          <w:color w:val="000000"/>
          <w:sz w:val="18"/>
          <w:szCs w:val="18"/>
        </w:rPr>
        <w:t>, 16</w:t>
      </w:r>
      <w:r>
        <w:rPr>
          <w:rStyle w:val="cit-pagerange"/>
          <w:rFonts w:ascii="Roboto" w:hAnsi="Roboto"/>
          <w:color w:val="000000"/>
          <w:sz w:val="18"/>
          <w:szCs w:val="18"/>
        </w:rPr>
        <w:t>, 6984–6986</w:t>
      </w:r>
    </w:p>
    <w:p w14:paraId="16A32CAD" w14:textId="3C2A1DDE" w:rsidR="00213007" w:rsidRDefault="00213007" w:rsidP="00213007">
      <w:pPr>
        <w:shd w:val="clear" w:color="auto" w:fill="FFFFFF"/>
        <w:rPr>
          <w:rFonts w:ascii="Roboto" w:hAnsi="Roboto"/>
          <w:color w:val="000000"/>
          <w:sz w:val="18"/>
          <w:szCs w:val="18"/>
        </w:rPr>
      </w:pPr>
      <w:r>
        <w:rPr>
          <w:rStyle w:val="pub-date"/>
          <w:rFonts w:ascii="Roboto" w:hAnsi="Roboto"/>
          <w:color w:val="000000"/>
          <w:sz w:val="18"/>
          <w:szCs w:val="18"/>
        </w:rPr>
        <w:t>Publication Date</w:t>
      </w:r>
      <w:r>
        <w:rPr>
          <w:rStyle w:val="date-separator"/>
          <w:rFonts w:ascii="Roboto" w:hAnsi="Roboto"/>
          <w:color w:val="000000"/>
          <w:sz w:val="18"/>
          <w:szCs w:val="18"/>
        </w:rPr>
        <w:t>:</w:t>
      </w:r>
      <w:r>
        <w:rPr>
          <w:rStyle w:val="date-separator"/>
          <w:rFonts w:ascii="Roboto" w:hAnsi="Roboto"/>
          <w:color w:val="000000"/>
          <w:sz w:val="18"/>
          <w:szCs w:val="18"/>
        </w:rPr>
        <w:t xml:space="preserve"> </w:t>
      </w:r>
      <w:r>
        <w:rPr>
          <w:rStyle w:val="pub-date-value"/>
          <w:rFonts w:ascii="Roboto" w:hAnsi="Roboto"/>
          <w:color w:val="000000"/>
          <w:sz w:val="18"/>
          <w:szCs w:val="18"/>
        </w:rPr>
        <w:t>April 4, 2012</w:t>
      </w:r>
    </w:p>
    <w:p w14:paraId="0CF5AA1D" w14:textId="77777777" w:rsidR="00213007" w:rsidRDefault="00213007" w:rsidP="00213007">
      <w:pPr>
        <w:shd w:val="clear" w:color="auto" w:fill="FFFFFF"/>
        <w:rPr>
          <w:rFonts w:ascii="Roboto" w:hAnsi="Roboto"/>
          <w:color w:val="000000"/>
          <w:sz w:val="18"/>
          <w:szCs w:val="18"/>
        </w:rPr>
      </w:pPr>
      <w:hyperlink r:id="rId10" w:tooltip="DOI URL" w:history="1">
        <w:r>
          <w:rPr>
            <w:rStyle w:val="Hyperlink"/>
            <w:rFonts w:ascii="Roboto" w:hAnsi="Roboto"/>
            <w:color w:val="95989A"/>
            <w:sz w:val="18"/>
            <w:szCs w:val="18"/>
          </w:rPr>
          <w:t>https://doi.org/10.1021/ja302725e</w:t>
        </w:r>
      </w:hyperlink>
    </w:p>
    <w:p w14:paraId="478BD607" w14:textId="77777777" w:rsidR="00213007" w:rsidRDefault="00213007" w:rsidP="00213007">
      <w:pPr>
        <w:shd w:val="clear" w:color="auto" w:fill="FFFFFF"/>
        <w:rPr>
          <w:rFonts w:ascii="Roboto" w:hAnsi="Roboto"/>
          <w:color w:val="000000"/>
          <w:sz w:val="18"/>
          <w:szCs w:val="18"/>
        </w:rPr>
      </w:pPr>
      <w:r>
        <w:rPr>
          <w:rStyle w:val="Strong"/>
          <w:rFonts w:ascii="Roboto" w:hAnsi="Roboto"/>
          <w:color w:val="000000"/>
          <w:sz w:val="18"/>
          <w:szCs w:val="18"/>
        </w:rPr>
        <w:t>Copyright © 2012 American Chemical Society</w:t>
      </w:r>
    </w:p>
    <w:p w14:paraId="743BBD48" w14:textId="77777777" w:rsidR="00213007" w:rsidRDefault="00213007" w:rsidP="00213007">
      <w:pPr>
        <w:jc w:val="both"/>
        <w:rPr>
          <w:rFonts w:ascii="Arial" w:hAnsi="Arial" w:cs="Arial"/>
        </w:rPr>
      </w:pPr>
    </w:p>
    <w:p w14:paraId="10F7AD2E" w14:textId="77777777" w:rsidR="00213007" w:rsidRPr="00213007" w:rsidRDefault="00213007" w:rsidP="00213007">
      <w:pPr>
        <w:jc w:val="both"/>
        <w:rPr>
          <w:rFonts w:ascii="Arial" w:eastAsiaTheme="minorEastAsia" w:hAnsi="Arial" w:cs="Arial"/>
        </w:rPr>
      </w:pPr>
    </w:p>
    <w:p w14:paraId="673B4480" w14:textId="77777777" w:rsidR="0094367C" w:rsidRDefault="0094367C"/>
    <w:sectPr w:rsidR="00943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F199C"/>
    <w:multiLevelType w:val="hybridMultilevel"/>
    <w:tmpl w:val="AD680500"/>
    <w:lvl w:ilvl="0" w:tplc="A314A91E">
      <w:start w:val="1"/>
      <w:numFmt w:val="decimal"/>
      <w:lvlText w:val="%1."/>
      <w:lvlJc w:val="left"/>
      <w:pPr>
        <w:ind w:left="2520" w:hanging="360"/>
      </w:pPr>
      <w:rPr>
        <w:rFonts w:ascii="Arial" w:eastAsia="MS Mincho" w:hAnsi="Arial"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100564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007"/>
    <w:rsid w:val="00213007"/>
    <w:rsid w:val="00943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85E48"/>
  <w15:chartTrackingRefBased/>
  <w15:docId w15:val="{6CD64D72-5CA1-41E4-8085-0579A332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007"/>
    <w:pPr>
      <w:spacing w:after="200" w:line="276" w:lineRule="auto"/>
      <w:ind w:left="720"/>
      <w:contextualSpacing/>
    </w:pPr>
    <w:rPr>
      <w:rFonts w:ascii="Century" w:eastAsia="MS Mincho" w:hAnsi="Century" w:cs="Times New Roman"/>
      <w:kern w:val="0"/>
      <w:lang w:eastAsia="ja-JP"/>
      <w14:ligatures w14:val="none"/>
    </w:rPr>
  </w:style>
  <w:style w:type="character" w:styleId="Hyperlink">
    <w:name w:val="Hyperlink"/>
    <w:basedOn w:val="DefaultParagraphFont"/>
    <w:rsid w:val="00213007"/>
    <w:rPr>
      <w:color w:val="0563C1" w:themeColor="hyperlink"/>
      <w:u w:val="single"/>
    </w:rPr>
  </w:style>
  <w:style w:type="character" w:customStyle="1" w:styleId="cit-title">
    <w:name w:val="cit-title"/>
    <w:basedOn w:val="DefaultParagraphFont"/>
    <w:rsid w:val="00213007"/>
  </w:style>
  <w:style w:type="character" w:customStyle="1" w:styleId="cit-year-info">
    <w:name w:val="cit-year-info"/>
    <w:basedOn w:val="DefaultParagraphFont"/>
    <w:rsid w:val="00213007"/>
  </w:style>
  <w:style w:type="character" w:customStyle="1" w:styleId="cit-volume">
    <w:name w:val="cit-volume"/>
    <w:basedOn w:val="DefaultParagraphFont"/>
    <w:rsid w:val="00213007"/>
  </w:style>
  <w:style w:type="character" w:customStyle="1" w:styleId="cit-issue">
    <w:name w:val="cit-issue"/>
    <w:basedOn w:val="DefaultParagraphFont"/>
    <w:rsid w:val="00213007"/>
  </w:style>
  <w:style w:type="character" w:customStyle="1" w:styleId="cit-pagerange">
    <w:name w:val="cit-pagerange"/>
    <w:basedOn w:val="DefaultParagraphFont"/>
    <w:rsid w:val="00213007"/>
  </w:style>
  <w:style w:type="character" w:customStyle="1" w:styleId="pub-date">
    <w:name w:val="pub-date"/>
    <w:basedOn w:val="DefaultParagraphFont"/>
    <w:rsid w:val="00213007"/>
  </w:style>
  <w:style w:type="character" w:customStyle="1" w:styleId="date-separator">
    <w:name w:val="date-separator"/>
    <w:basedOn w:val="DefaultParagraphFont"/>
    <w:rsid w:val="00213007"/>
  </w:style>
  <w:style w:type="character" w:customStyle="1" w:styleId="pub-date-value">
    <w:name w:val="pub-date-value"/>
    <w:basedOn w:val="DefaultParagraphFont"/>
    <w:rsid w:val="00213007"/>
  </w:style>
  <w:style w:type="character" w:styleId="Strong">
    <w:name w:val="Strong"/>
    <w:basedOn w:val="DefaultParagraphFont"/>
    <w:uiPriority w:val="22"/>
    <w:qFormat/>
    <w:rsid w:val="002130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388">
      <w:bodyDiv w:val="1"/>
      <w:marLeft w:val="0"/>
      <w:marRight w:val="0"/>
      <w:marTop w:val="0"/>
      <w:marBottom w:val="0"/>
      <w:divBdr>
        <w:top w:val="none" w:sz="0" w:space="0" w:color="auto"/>
        <w:left w:val="none" w:sz="0" w:space="0" w:color="auto"/>
        <w:bottom w:val="none" w:sz="0" w:space="0" w:color="auto"/>
        <w:right w:val="none" w:sz="0" w:space="0" w:color="auto"/>
      </w:divBdr>
      <w:divsChild>
        <w:div w:id="1312058931">
          <w:marLeft w:val="0"/>
          <w:marRight w:val="0"/>
          <w:marTop w:val="0"/>
          <w:marBottom w:val="0"/>
          <w:divBdr>
            <w:top w:val="none" w:sz="0" w:space="0" w:color="auto"/>
            <w:left w:val="none" w:sz="0" w:space="0" w:color="auto"/>
            <w:bottom w:val="none" w:sz="0" w:space="0" w:color="auto"/>
            <w:right w:val="none" w:sz="0" w:space="0" w:color="auto"/>
          </w:divBdr>
        </w:div>
        <w:div w:id="1201093756">
          <w:marLeft w:val="0"/>
          <w:marRight w:val="0"/>
          <w:marTop w:val="0"/>
          <w:marBottom w:val="0"/>
          <w:divBdr>
            <w:top w:val="none" w:sz="0" w:space="0" w:color="auto"/>
            <w:left w:val="none" w:sz="0" w:space="0" w:color="auto"/>
            <w:bottom w:val="none" w:sz="0" w:space="0" w:color="auto"/>
            <w:right w:val="none" w:sz="0" w:space="0" w:color="auto"/>
          </w:divBdr>
        </w:div>
        <w:div w:id="1768504697">
          <w:marLeft w:val="0"/>
          <w:marRight w:val="0"/>
          <w:marTop w:val="0"/>
          <w:marBottom w:val="0"/>
          <w:divBdr>
            <w:top w:val="none" w:sz="0" w:space="0" w:color="auto"/>
            <w:left w:val="none" w:sz="0" w:space="0" w:color="auto"/>
            <w:bottom w:val="none" w:sz="0" w:space="0" w:color="auto"/>
            <w:right w:val="none" w:sz="0" w:space="0" w:color="auto"/>
          </w:divBdr>
        </w:div>
        <w:div w:id="2009017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researchgate.net/researcher/38560384_Nobuhiro_Oh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searchgate.net/researcher/38731429_Toshifumi_Iimori/" TargetMode="External"/><Relationship Id="rId11" Type="http://schemas.openxmlformats.org/officeDocument/2006/relationships/fontTable" Target="fontTable.xml"/><Relationship Id="rId5" Type="http://schemas.openxmlformats.org/officeDocument/2006/relationships/hyperlink" Target="http://www.researchgate.net/researcher/73702234_Farzana_Sabeth/" TargetMode="External"/><Relationship Id="rId10" Type="http://schemas.openxmlformats.org/officeDocument/2006/relationships/hyperlink" Target="https://doi.org/10.1021/ja302725e" TargetMode="External"/><Relationship Id="rId4" Type="http://schemas.openxmlformats.org/officeDocument/2006/relationships/webSettings" Target="webSettings.xml"/><Relationship Id="rId9" Type="http://schemas.openxmlformats.org/officeDocument/2006/relationships/hyperlink" Target="http://www.researchgate.net/journal/1520-5126_Journal_of_the_American_Chemical_Soci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Farzana Sabeth</dc:creator>
  <cp:keywords/>
  <dc:description/>
  <cp:lastModifiedBy>Dr. Farzana Sabeth</cp:lastModifiedBy>
  <cp:revision>1</cp:revision>
  <dcterms:created xsi:type="dcterms:W3CDTF">2023-10-12T07:11:00Z</dcterms:created>
  <dcterms:modified xsi:type="dcterms:W3CDTF">2023-10-12T07:15:00Z</dcterms:modified>
</cp:coreProperties>
</file>