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C9238F" w:rsidRPr="005E19AD" w14:paraId="104F9DBE" w14:textId="77777777" w:rsidTr="009A01F0">
        <w:tc>
          <w:tcPr>
            <w:tcW w:w="77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76A41892" w14:textId="6FE89C0B" w:rsidR="00C9238F" w:rsidRPr="00C333A6" w:rsidRDefault="009A01F0" w:rsidP="00776FC4">
            <w:pPr>
              <w:spacing w:before="240"/>
              <w:rPr>
                <w:rFonts w:ascii="Times New Roman" w:hAnsi="Times New Roman" w:cs="Times New Roman"/>
              </w:rPr>
            </w:pPr>
            <w:r w:rsidRPr="009A01F0">
              <w:rPr>
                <w:rFonts w:ascii="Times New Roman" w:hAnsi="Times New Roman" w:cs="Times New Roman"/>
              </w:rPr>
              <w:t>Characterization and Comparison of DSSCs Fabricated with Black Natural Dyes Extracted from Jamun, Black Plum, and Blackberry</w:t>
            </w:r>
          </w:p>
        </w:tc>
      </w:tr>
      <w:tr w:rsidR="00C9238F" w:rsidRPr="005E19AD" w14:paraId="41B6DFDE" w14:textId="77777777" w:rsidTr="009A01F0">
        <w:tc>
          <w:tcPr>
            <w:tcW w:w="779"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4C3C55DD" w14:textId="48FB6F8F" w:rsidR="00C9238F" w:rsidRPr="005E19AD" w:rsidRDefault="009A01F0" w:rsidP="00145680">
            <w:pPr>
              <w:spacing w:before="240"/>
              <w:rPr>
                <w:rFonts w:ascii="Times New Roman" w:hAnsi="Times New Roman" w:cs="Times New Roman"/>
              </w:rPr>
            </w:pPr>
            <w:r w:rsidRPr="009A01F0">
              <w:rPr>
                <w:rFonts w:ascii="Times New Roman" w:hAnsi="Times New Roman" w:cs="Times New Roman"/>
              </w:rPr>
              <w:t xml:space="preserve">Ahmed Sikder, William </w:t>
            </w:r>
            <w:proofErr w:type="spellStart"/>
            <w:r w:rsidRPr="009A01F0">
              <w:rPr>
                <w:rFonts w:ascii="Times New Roman" w:hAnsi="Times New Roman" w:cs="Times New Roman"/>
              </w:rPr>
              <w:t>Ghann</w:t>
            </w:r>
            <w:proofErr w:type="spellEnd"/>
            <w:r w:rsidRPr="009A01F0">
              <w:rPr>
                <w:rFonts w:ascii="Times New Roman" w:hAnsi="Times New Roman" w:cs="Times New Roman"/>
              </w:rPr>
              <w:t xml:space="preserve">, Md </w:t>
            </w:r>
            <w:proofErr w:type="spellStart"/>
            <w:r w:rsidRPr="009A01F0">
              <w:rPr>
                <w:rFonts w:ascii="Times New Roman" w:hAnsi="Times New Roman" w:cs="Times New Roman"/>
              </w:rPr>
              <w:t>Rafsun</w:t>
            </w:r>
            <w:proofErr w:type="spellEnd"/>
            <w:r w:rsidRPr="009A01F0">
              <w:rPr>
                <w:rFonts w:ascii="Times New Roman" w:hAnsi="Times New Roman" w:cs="Times New Roman"/>
              </w:rPr>
              <w:t xml:space="preserve"> Jani, Md Tohidul Islam, Saquib Ahmed, Mohammed M. Rahman, Md Abdul Majed Patwary, Mohsin Kazi, </w:t>
            </w:r>
            <w:proofErr w:type="spellStart"/>
            <w:r w:rsidRPr="009A01F0">
              <w:rPr>
                <w:rFonts w:ascii="Times New Roman" w:hAnsi="Times New Roman" w:cs="Times New Roman"/>
              </w:rPr>
              <w:t>Jahidul</w:t>
            </w:r>
            <w:proofErr w:type="spellEnd"/>
            <w:r w:rsidRPr="009A01F0">
              <w:rPr>
                <w:rFonts w:ascii="Times New Roman" w:hAnsi="Times New Roman" w:cs="Times New Roman"/>
              </w:rPr>
              <w:t xml:space="preserve"> Islam, Faisal I. Chowdhury, Mohammad A. Yousuf, Mohammad Mahbub Rabbani, Mohammad Hossain </w:t>
            </w:r>
            <w:proofErr w:type="spellStart"/>
            <w:r w:rsidRPr="009A01F0">
              <w:rPr>
                <w:rFonts w:ascii="Times New Roman" w:hAnsi="Times New Roman" w:cs="Times New Roman"/>
              </w:rPr>
              <w:t>Shariare</w:t>
            </w:r>
            <w:proofErr w:type="spellEnd"/>
            <w:r w:rsidRPr="009A01F0">
              <w:rPr>
                <w:rFonts w:ascii="Times New Roman" w:hAnsi="Times New Roman" w:cs="Times New Roman"/>
              </w:rPr>
              <w:t xml:space="preserve"> and Jamal Uddin</w:t>
            </w:r>
          </w:p>
        </w:tc>
      </w:tr>
      <w:tr w:rsidR="00C9238F" w:rsidRPr="005E19AD" w14:paraId="1694AB7A" w14:textId="77777777" w:rsidTr="009A01F0">
        <w:tc>
          <w:tcPr>
            <w:tcW w:w="779"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5052E128" w14:textId="0360898A" w:rsidR="00C9238F" w:rsidRPr="005E19AD" w:rsidRDefault="009A01F0" w:rsidP="00576892">
            <w:pPr>
              <w:spacing w:before="240"/>
              <w:rPr>
                <w:rFonts w:ascii="Times New Roman" w:hAnsi="Times New Roman" w:cs="Times New Roman"/>
              </w:rPr>
            </w:pPr>
            <w:hyperlink r:id="rId11" w:history="1">
              <w:r w:rsidRPr="002060DC">
                <w:rPr>
                  <w:rStyle w:val="Hyperlink"/>
                  <w:rFonts w:ascii="Times New Roman" w:hAnsi="Times New Roman" w:cs="Times New Roman"/>
                </w:rPr>
                <w:t>mmrabbani@aiub.edu</w:t>
              </w:r>
            </w:hyperlink>
            <w:r>
              <w:rPr>
                <w:rFonts w:ascii="Times New Roman" w:hAnsi="Times New Roman" w:cs="Times New Roman"/>
              </w:rPr>
              <w:t xml:space="preserve">; Corresponding: </w:t>
            </w:r>
            <w:r w:rsidRPr="009A01F0">
              <w:rPr>
                <w:rFonts w:ascii="Times New Roman" w:hAnsi="Times New Roman" w:cs="Times New Roman"/>
              </w:rPr>
              <w:t>ahmedsm@buffalostate.edu (S.A.); juddin@coppin.edu (J.U.)</w:t>
            </w:r>
          </w:p>
        </w:tc>
      </w:tr>
      <w:tr w:rsidR="00C9238F" w:rsidRPr="005E19AD" w14:paraId="3A03CA46" w14:textId="77777777" w:rsidTr="009A01F0">
        <w:tc>
          <w:tcPr>
            <w:tcW w:w="77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22C9FD36" w14:textId="5B73EA86" w:rsidR="00C9238F" w:rsidRPr="005E19AD" w:rsidRDefault="009A01F0" w:rsidP="00576892">
            <w:pPr>
              <w:spacing w:before="240"/>
              <w:rPr>
                <w:rFonts w:ascii="Times New Roman" w:hAnsi="Times New Roman" w:cs="Times New Roman"/>
              </w:rPr>
            </w:pPr>
            <w:r w:rsidRPr="009A01F0">
              <w:rPr>
                <w:rFonts w:ascii="Times New Roman" w:hAnsi="Times New Roman" w:cs="Times New Roman"/>
              </w:rPr>
              <w:t>Energies</w:t>
            </w:r>
          </w:p>
        </w:tc>
      </w:tr>
      <w:tr w:rsidR="00010104" w:rsidRPr="005E19AD" w14:paraId="29260EEE" w14:textId="77777777" w:rsidTr="009A01F0">
        <w:tc>
          <w:tcPr>
            <w:tcW w:w="77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133D139C" w14:textId="3449C1B0" w:rsidR="00010104" w:rsidRPr="005E19AD" w:rsidRDefault="009A01F0"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A01F0">
        <w:tc>
          <w:tcPr>
            <w:tcW w:w="77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4823FD0D" w:rsidR="00576892" w:rsidRPr="005E19AD" w:rsidRDefault="009A01F0" w:rsidP="00576892">
            <w:pPr>
              <w:spacing w:before="240"/>
              <w:rPr>
                <w:rFonts w:ascii="Times New Roman" w:hAnsi="Times New Roman" w:cs="Times New Roman"/>
              </w:rPr>
            </w:pPr>
            <w:r>
              <w:rPr>
                <w:rFonts w:ascii="Times New Roman" w:hAnsi="Times New Roman" w:cs="Times New Roman"/>
              </w:rPr>
              <w:t>16</w:t>
            </w:r>
          </w:p>
        </w:tc>
        <w:tc>
          <w:tcPr>
            <w:tcW w:w="846"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35" w:type="pct"/>
            <w:tcBorders>
              <w:bottom w:val="single" w:sz="4" w:space="0" w:color="auto"/>
            </w:tcBorders>
            <w:vAlign w:val="bottom"/>
          </w:tcPr>
          <w:p w14:paraId="73C90383" w14:textId="193CF95A" w:rsidR="00576892" w:rsidRPr="005E19AD" w:rsidRDefault="009A01F0" w:rsidP="00576892">
            <w:pPr>
              <w:spacing w:before="240"/>
              <w:rPr>
                <w:rFonts w:ascii="Times New Roman" w:hAnsi="Times New Roman" w:cs="Times New Roman"/>
              </w:rPr>
            </w:pPr>
            <w:r>
              <w:rPr>
                <w:rFonts w:ascii="Times New Roman" w:hAnsi="Times New Roman" w:cs="Times New Roman"/>
              </w:rPr>
              <w:t>20</w:t>
            </w:r>
          </w:p>
        </w:tc>
      </w:tr>
      <w:tr w:rsidR="00852B20" w:rsidRPr="005E19AD" w14:paraId="29A11658" w14:textId="77777777" w:rsidTr="009A01F0">
        <w:tc>
          <w:tcPr>
            <w:tcW w:w="779"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7C35739C" w14:textId="7383AEAD" w:rsidR="00852B20" w:rsidRPr="005E19AD" w:rsidRDefault="009A01F0" w:rsidP="00336BF6">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9A01F0">
        <w:tc>
          <w:tcPr>
            <w:tcW w:w="77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663B3BF3" w14:textId="2FCBBC2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9A01F0">
              <w:rPr>
                <w:rFonts w:ascii="Times New Roman" w:hAnsi="Times New Roman" w:cs="Times New Roman"/>
              </w:rPr>
              <w:t>October 21, 2023</w:t>
            </w:r>
          </w:p>
        </w:tc>
      </w:tr>
      <w:tr w:rsidR="00852B20" w:rsidRPr="005E19AD" w14:paraId="04C32390" w14:textId="77777777" w:rsidTr="009A01F0">
        <w:tc>
          <w:tcPr>
            <w:tcW w:w="77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395ECBF4" w14:textId="49D01D07" w:rsidR="00852B20" w:rsidRPr="005E19AD" w:rsidRDefault="009A01F0" w:rsidP="00576892">
            <w:pPr>
              <w:spacing w:before="240"/>
              <w:rPr>
                <w:rFonts w:ascii="Times New Roman" w:hAnsi="Times New Roman" w:cs="Times New Roman"/>
              </w:rPr>
            </w:pPr>
            <w:r w:rsidRPr="009A01F0">
              <w:rPr>
                <w:rFonts w:ascii="Times New Roman" w:hAnsi="Times New Roman" w:cs="Times New Roman"/>
              </w:rPr>
              <w:t>1996-1073</w:t>
            </w:r>
          </w:p>
        </w:tc>
      </w:tr>
      <w:tr w:rsidR="00852B20" w:rsidRPr="005E19AD" w14:paraId="6125C715" w14:textId="77777777" w:rsidTr="009A01F0">
        <w:tc>
          <w:tcPr>
            <w:tcW w:w="779"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6A80901E" w14:textId="273DF0F7" w:rsidR="00852B20" w:rsidRPr="00C333A6" w:rsidRDefault="009A01F0" w:rsidP="00C333A6">
            <w:pPr>
              <w:spacing w:before="240"/>
              <w:rPr>
                <w:rFonts w:ascii="Times New Roman" w:hAnsi="Times New Roman" w:cs="Times New Roman"/>
              </w:rPr>
            </w:pPr>
            <w:hyperlink r:id="rId12" w:history="1">
              <w:r w:rsidRPr="002060DC">
                <w:rPr>
                  <w:rStyle w:val="Hyperlink"/>
                  <w:rFonts w:ascii="Times New Roman" w:hAnsi="Times New Roman" w:cs="Times New Roman"/>
                </w:rPr>
                <w:t>https://doi.org/10.3390/en16207187</w:t>
              </w:r>
            </w:hyperlink>
            <w:r>
              <w:rPr>
                <w:rFonts w:ascii="Times New Roman" w:hAnsi="Times New Roman" w:cs="Times New Roman"/>
              </w:rPr>
              <w:t xml:space="preserve"> </w:t>
            </w:r>
          </w:p>
        </w:tc>
      </w:tr>
      <w:tr w:rsidR="00C9238F" w:rsidRPr="005E19AD" w14:paraId="16A1DAEC" w14:textId="77777777" w:rsidTr="009A01F0">
        <w:tc>
          <w:tcPr>
            <w:tcW w:w="779"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6EF70C5A" w14:textId="1822DEC8" w:rsidR="00CB3B78" w:rsidRPr="006905C2" w:rsidRDefault="009A01F0" w:rsidP="00576892">
            <w:pPr>
              <w:spacing w:before="240"/>
              <w:rPr>
                <w:rFonts w:ascii="Times New Roman" w:hAnsi="Times New Roman" w:cs="Times New Roman"/>
                <w:u w:val="single"/>
              </w:rPr>
            </w:pPr>
            <w:hyperlink r:id="rId13" w:history="1">
              <w:r w:rsidRPr="002060DC">
                <w:rPr>
                  <w:rStyle w:val="Hyperlink"/>
                  <w:rFonts w:ascii="Times New Roman" w:hAnsi="Times New Roman" w:cs="Times New Roman"/>
                </w:rPr>
                <w:t>https://www.mdpi.com/1996-1073/16/20/7187</w:t>
              </w:r>
            </w:hyperlink>
            <w:r>
              <w:rPr>
                <w:rFonts w:ascii="Times New Roman" w:hAnsi="Times New Roman" w:cs="Times New Roman"/>
                <w:u w:val="single"/>
              </w:rPr>
              <w:t xml:space="preserve"> </w:t>
            </w:r>
          </w:p>
        </w:tc>
      </w:tr>
      <w:tr w:rsidR="00852B20" w:rsidRPr="005E19AD" w14:paraId="204EC2C6" w14:textId="77777777" w:rsidTr="009A01F0">
        <w:tc>
          <w:tcPr>
            <w:tcW w:w="779"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107E7105" w14:textId="77777777" w:rsidR="00852B20" w:rsidRDefault="00852B20" w:rsidP="00576892">
            <w:pPr>
              <w:spacing w:before="240"/>
            </w:pPr>
          </w:p>
          <w:p w14:paraId="0933B90C" w14:textId="12676F03" w:rsidR="003E27C2" w:rsidRPr="005E19AD" w:rsidRDefault="009A01F0" w:rsidP="00576892">
            <w:pPr>
              <w:spacing w:before="240"/>
              <w:rPr>
                <w:rFonts w:ascii="Times New Roman" w:hAnsi="Times New Roman" w:cs="Times New Roman"/>
              </w:rPr>
            </w:pPr>
            <w:r>
              <w:rPr>
                <w:rFonts w:ascii="Times New Roman" w:hAnsi="Times New Roman" w:cs="Times New Roman"/>
              </w:rPr>
              <w:t xml:space="preserve">Page No. </w:t>
            </w:r>
            <w:r w:rsidRPr="009A01F0">
              <w:rPr>
                <w:rFonts w:ascii="Times New Roman" w:hAnsi="Times New Roman" w:cs="Times New Roman"/>
              </w:rPr>
              <w:t>7187</w:t>
            </w:r>
          </w:p>
        </w:tc>
      </w:tr>
    </w:tbl>
    <w:p w14:paraId="02800F52" w14:textId="77777777" w:rsidR="009A01F0" w:rsidRDefault="009A01F0">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9238F" w:rsidRPr="005E19AD" w14:paraId="0B169241" w14:textId="77777777" w:rsidTr="00576892">
        <w:trPr>
          <w:trHeight w:val="54"/>
        </w:trPr>
        <w:tc>
          <w:tcPr>
            <w:tcW w:w="5000" w:type="pct"/>
            <w:shd w:val="clear" w:color="auto" w:fill="auto"/>
            <w:vAlign w:val="bottom"/>
          </w:tcPr>
          <w:p w14:paraId="5A585DE2" w14:textId="251A717A"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C76D095" w:rsidR="00931093" w:rsidRPr="009A01F0" w:rsidRDefault="009A01F0" w:rsidP="00931093">
            <w:pPr>
              <w:rPr>
                <w:rFonts w:ascii="Times New Roman" w:hAnsi="Times New Roman" w:cs="Times New Roman"/>
              </w:rPr>
            </w:pPr>
            <w:r w:rsidRPr="009A01F0">
              <w:rPr>
                <w:rFonts w:ascii="Times New Roman" w:hAnsi="Times New Roman" w:cs="Times New Roman"/>
                <w:color w:val="222222"/>
                <w:shd w:val="clear" w:color="auto" w:fill="FFFFFF"/>
              </w:rPr>
              <w:t>In this report, natural dyes extracted from three different, black-colored fruits were used as photosensitizers for the construction of dye-sensitized solar cells (DSSCs). The natural dyes were extracted from the dark-colored peels of jamun (also known as Indian black plum), black plum, and blackberry fruit. These natural dyes contain polyphenolic compounds—most prominently anthocyanins—which interact strongly with titanium dioxide (TiO</w:t>
            </w:r>
            <w:r w:rsidRPr="009A01F0">
              <w:rPr>
                <w:rFonts w:ascii="Times New Roman" w:hAnsi="Times New Roman" w:cs="Times New Roman"/>
                <w:color w:val="222222"/>
                <w:shd w:val="clear" w:color="auto" w:fill="FFFFFF"/>
                <w:vertAlign w:val="subscript"/>
              </w:rPr>
              <w:t>2</w:t>
            </w:r>
            <w:r w:rsidRPr="009A01F0">
              <w:rPr>
                <w:rFonts w:ascii="Times New Roman" w:hAnsi="Times New Roman" w:cs="Times New Roman"/>
                <w:color w:val="222222"/>
                <w:shd w:val="clear" w:color="auto" w:fill="FFFFFF"/>
              </w:rPr>
              <w:t>) semiconductors and accordingly enhance the efficiency of DSSCs. The natural dyes extracted from the various fruits were characterized utilizing UV-Vis and fluorescence spectroscopy. The interaction between the dyes and TiO</w:t>
            </w:r>
            <w:r w:rsidRPr="009A01F0">
              <w:rPr>
                <w:rFonts w:ascii="Times New Roman" w:hAnsi="Times New Roman" w:cs="Times New Roman"/>
                <w:color w:val="222222"/>
                <w:shd w:val="clear" w:color="auto" w:fill="FFFFFF"/>
                <w:vertAlign w:val="subscript"/>
              </w:rPr>
              <w:t>2</w:t>
            </w:r>
            <w:r w:rsidRPr="009A01F0">
              <w:rPr>
                <w:rFonts w:ascii="Times New Roman" w:hAnsi="Times New Roman" w:cs="Times New Roman"/>
                <w:color w:val="222222"/>
                <w:shd w:val="clear" w:color="auto" w:fill="FFFFFF"/>
              </w:rPr>
              <w:t> was monitored with FTIR and Raman spectroscopy. The fabricated DSSCs were characterized via current–voltage measurements and electrochemical impedance analysis. DSSCs fabricated with jamun produced the highest efficiency of 1.09% with a short-circuit current of 7.84 mA/cm</w:t>
            </w:r>
            <w:r w:rsidRPr="009A01F0">
              <w:rPr>
                <w:rFonts w:ascii="Times New Roman" w:hAnsi="Times New Roman" w:cs="Times New Roman"/>
                <w:color w:val="222222"/>
                <w:shd w:val="clear" w:color="auto" w:fill="FFFFFF"/>
                <w:vertAlign w:val="superscript"/>
              </w:rPr>
              <w:t>2</w:t>
            </w:r>
            <w:r w:rsidRPr="009A01F0">
              <w:rPr>
                <w:rFonts w:ascii="Times New Roman" w:hAnsi="Times New Roman" w:cs="Times New Roman"/>
                <w:color w:val="222222"/>
                <w:shd w:val="clear" w:color="auto" w:fill="FFFFFF"/>
              </w:rPr>
              <w:t>, an open-circuit voltage of 0.45 V, and a fill factor of 0.31. The efficiencies of the DSSCs from black plum and blackberry were 0.55% and 0.38%, respectively. The flow of charge occurring at the interfaces between the natural dye and the TiO</w:t>
            </w:r>
            <w:r w:rsidRPr="009A01F0">
              <w:rPr>
                <w:rFonts w:ascii="Times New Roman" w:hAnsi="Times New Roman" w:cs="Times New Roman"/>
                <w:color w:val="222222"/>
                <w:shd w:val="clear" w:color="auto" w:fill="FFFFFF"/>
                <w:vertAlign w:val="subscript"/>
              </w:rPr>
              <w:t>2</w:t>
            </w:r>
            <w:r w:rsidRPr="009A01F0">
              <w:rPr>
                <w:rFonts w:ascii="Times New Roman" w:hAnsi="Times New Roman" w:cs="Times New Roman"/>
                <w:color w:val="222222"/>
                <w:shd w:val="clear" w:color="auto" w:fill="FFFFFF"/>
              </w:rPr>
              <w:t> layers were investigated using electrochemical impedance spectroscopy (EIS). To the best of our knowledge, this study is the first to directly compare three distinct types of black DSSCs. Computation analysis was also carried out utilizing SCAPS-1D software (version 3.3.07), which revealed how the type of defects in the devices impacts their performance.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CD08D" w14:textId="77777777" w:rsidR="00B25C13" w:rsidRDefault="00B25C13" w:rsidP="00C9238F">
      <w:pPr>
        <w:spacing w:after="0" w:line="240" w:lineRule="auto"/>
      </w:pPr>
      <w:r>
        <w:separator/>
      </w:r>
    </w:p>
  </w:endnote>
  <w:endnote w:type="continuationSeparator" w:id="0">
    <w:p w14:paraId="01936EE0" w14:textId="77777777" w:rsidR="00B25C13" w:rsidRDefault="00B25C1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8482F4A-15D9-41E8-91FB-860C1AE88880}"/>
    <w:embedBold r:id="rId2" w:fontKey="{4191A096-A12E-4C3C-A1F4-0D8DC9B677FA}"/>
    <w:embedItalic r:id="rId3" w:fontKey="{1548FF08-60E7-47B2-9425-95F2EC636C8B}"/>
    <w:embedBoldItalic r:id="rId4" w:fontKey="{A7A7CE88-070F-4252-99D4-79F4AC2254B6}"/>
  </w:font>
  <w:font w:name="Corbel">
    <w:panose1 w:val="020B0503020204020204"/>
    <w:charset w:val="00"/>
    <w:family w:val="swiss"/>
    <w:pitch w:val="variable"/>
    <w:sig w:usb0="A00002EF" w:usb1="4000A44B" w:usb2="00000000" w:usb3="00000000" w:csb0="0000019F" w:csb1="00000000"/>
    <w:embedRegular r:id="rId5" w:fontKey="{FA28E8F1-542B-4FFC-8862-2BE69895516C}"/>
    <w:embedBold r:id="rId6" w:fontKey="{D2F188F6-AC57-4051-83D0-0F9CFE7A6165}"/>
    <w:embedItalic r:id="rId7" w:fontKey="{B578ED54-F8FD-4255-9319-2DA2439F79AF}"/>
  </w:font>
  <w:font w:name="Vrinda">
    <w:panose1 w:val="00000400000000000000"/>
    <w:charset w:val="00"/>
    <w:family w:val="swiss"/>
    <w:pitch w:val="variable"/>
    <w:sig w:usb0="00010003" w:usb1="00000000" w:usb2="00000000" w:usb3="00000000" w:csb0="00000001" w:csb1="00000000"/>
    <w:embedRegular r:id="rId8" w:fontKey="{C67247F5-19C9-4111-B80F-4EE401F81710}"/>
    <w:embedBold r:id="rId9" w:fontKey="{AFAABD9E-0F20-447A-8481-0FB8AECA4891}"/>
    <w:embedItalic r:id="rId10" w:fontKey="{EDFE2AF8-D9B6-4AC1-BBF9-02F98E57568D}"/>
    <w:embedBoldItalic r:id="rId11" w:fontKey="{1855BCA5-CC40-4936-AD67-AED77D638CA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4AC05A8-1801-4982-88C9-CEE6A1186F44}"/>
  </w:font>
  <w:font w:name="Tahoma">
    <w:panose1 w:val="020B0604030504040204"/>
    <w:charset w:val="00"/>
    <w:family w:val="swiss"/>
    <w:pitch w:val="variable"/>
    <w:sig w:usb0="E1002EFF" w:usb1="C000605B" w:usb2="00000029" w:usb3="00000000" w:csb0="000101FF" w:csb1="00000000"/>
    <w:embedRegular r:id="rId13" w:fontKey="{30E00698-7DCA-4278-B9D9-2327FD854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5B46D" w14:textId="77777777" w:rsidR="00B25C13" w:rsidRDefault="00B25C13" w:rsidP="00C9238F">
      <w:pPr>
        <w:spacing w:after="0" w:line="240" w:lineRule="auto"/>
      </w:pPr>
      <w:r>
        <w:separator/>
      </w:r>
    </w:p>
  </w:footnote>
  <w:footnote w:type="continuationSeparator" w:id="0">
    <w:p w14:paraId="667731FC" w14:textId="77777777" w:rsidR="00B25C13" w:rsidRDefault="00B25C1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A01F0"/>
    <w:rsid w:val="009F619A"/>
    <w:rsid w:val="009F6DDE"/>
    <w:rsid w:val="009F77CA"/>
    <w:rsid w:val="00A1613A"/>
    <w:rsid w:val="00A31F11"/>
    <w:rsid w:val="00A370A8"/>
    <w:rsid w:val="00A82A33"/>
    <w:rsid w:val="00AB35CA"/>
    <w:rsid w:val="00AC1DB3"/>
    <w:rsid w:val="00AC6B43"/>
    <w:rsid w:val="00AF6BFE"/>
    <w:rsid w:val="00B25C13"/>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9A0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3913437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dpi.com/1996-1073/16/20/7187"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oi.org/10.3390/en16207187"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mrabbani@aiub.ed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