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0"/>
        <w:gridCol w:w="1569"/>
        <w:gridCol w:w="3048"/>
      </w:tblGrid>
      <w:tr w:rsidR="00C9238F" w:rsidRPr="005E19AD" w14:paraId="104F9DBE" w14:textId="77777777" w:rsidTr="00606976">
        <w:trPr>
          <w:trHeight w:val="1188"/>
        </w:trPr>
        <w:tc>
          <w:tcPr>
            <w:tcW w:w="780"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220" w:type="pct"/>
            <w:gridSpan w:val="3"/>
            <w:tcBorders>
              <w:bottom w:val="single" w:sz="4" w:space="0" w:color="auto"/>
            </w:tcBorders>
            <w:vAlign w:val="bottom"/>
          </w:tcPr>
          <w:p w14:paraId="76A41892" w14:textId="467FF16C" w:rsidR="00C9238F" w:rsidRPr="00AB4B93" w:rsidRDefault="00DA47CC" w:rsidP="00AB4B93">
            <w:pPr>
              <w:spacing w:before="240"/>
              <w:jc w:val="both"/>
              <w:rPr>
                <w:rFonts w:ascii="Times New Roman" w:hAnsi="Times New Roman" w:cs="Times New Roman"/>
              </w:rPr>
            </w:pPr>
            <w:bookmarkStart w:id="0" w:name="_GoBack"/>
            <w:r w:rsidRPr="00AB4B93">
              <w:rPr>
                <w:rFonts w:ascii="Times New Roman" w:hAnsi="Times New Roman" w:cs="Times New Roman"/>
              </w:rPr>
              <w:t>Effects of Different Boundary Co</w:t>
            </w:r>
            <w:r w:rsidR="00AB4B93">
              <w:rPr>
                <w:rFonts w:ascii="Times New Roman" w:hAnsi="Times New Roman" w:cs="Times New Roman"/>
              </w:rPr>
              <w:t xml:space="preserve">nditions at the Surfaces of the </w:t>
            </w:r>
            <w:r w:rsidRPr="00AB4B93">
              <w:rPr>
                <w:rFonts w:ascii="Times New Roman" w:hAnsi="Times New Roman" w:cs="Times New Roman"/>
              </w:rPr>
              <w:t xml:space="preserve">Extended Computational </w:t>
            </w:r>
            <w:r w:rsidR="00AB4B93">
              <w:rPr>
                <w:rFonts w:ascii="Times New Roman" w:hAnsi="Times New Roman" w:cs="Times New Roman"/>
              </w:rPr>
              <w:t xml:space="preserve">Domain in Computing the Natural </w:t>
            </w:r>
            <w:r w:rsidRPr="00AB4B93">
              <w:rPr>
                <w:rFonts w:ascii="Times New Roman" w:hAnsi="Times New Roman" w:cs="Times New Roman"/>
              </w:rPr>
              <w:t>Convection Flow in an Open Cavity</w:t>
            </w:r>
            <w:bookmarkEnd w:id="0"/>
          </w:p>
        </w:tc>
      </w:tr>
      <w:tr w:rsidR="00C9238F" w:rsidRPr="005E19AD" w14:paraId="41B6DFDE" w14:textId="77777777" w:rsidTr="00606976">
        <w:trPr>
          <w:trHeight w:val="839"/>
        </w:trPr>
        <w:tc>
          <w:tcPr>
            <w:tcW w:w="780"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220" w:type="pct"/>
            <w:gridSpan w:val="3"/>
            <w:tcBorders>
              <w:bottom w:val="single" w:sz="4" w:space="0" w:color="auto"/>
            </w:tcBorders>
            <w:vAlign w:val="bottom"/>
          </w:tcPr>
          <w:p w14:paraId="4C3C55DD" w14:textId="3C4FD4E1" w:rsidR="00C9238F" w:rsidRPr="00AB4B93" w:rsidRDefault="00DA47CC" w:rsidP="00145680">
            <w:pPr>
              <w:spacing w:before="240"/>
              <w:rPr>
                <w:rFonts w:ascii="Times New Roman" w:hAnsi="Times New Roman" w:cs="Times New Roman"/>
              </w:rPr>
            </w:pPr>
            <w:proofErr w:type="spellStart"/>
            <w:r w:rsidRPr="00AB4B93">
              <w:rPr>
                <w:rFonts w:ascii="Times New Roman" w:hAnsi="Times New Roman" w:cs="Times New Roman"/>
              </w:rPr>
              <w:t>Roushanara</w:t>
            </w:r>
            <w:proofErr w:type="spellEnd"/>
            <w:r w:rsidRPr="00AB4B93">
              <w:rPr>
                <w:rFonts w:ascii="Times New Roman" w:hAnsi="Times New Roman" w:cs="Times New Roman"/>
              </w:rPr>
              <w:t xml:space="preserve"> Begum and M. Z. I. </w:t>
            </w:r>
            <w:proofErr w:type="spellStart"/>
            <w:r w:rsidRPr="00AB4B93">
              <w:rPr>
                <w:rFonts w:ascii="Times New Roman" w:hAnsi="Times New Roman" w:cs="Times New Roman"/>
              </w:rPr>
              <w:t>Bangalee</w:t>
            </w:r>
            <w:proofErr w:type="spellEnd"/>
          </w:p>
        </w:tc>
      </w:tr>
      <w:tr w:rsidR="00C9238F" w:rsidRPr="005E19AD" w14:paraId="1694AB7A" w14:textId="77777777" w:rsidTr="00606976">
        <w:trPr>
          <w:trHeight w:val="830"/>
        </w:trPr>
        <w:tc>
          <w:tcPr>
            <w:tcW w:w="780"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220" w:type="pct"/>
            <w:gridSpan w:val="3"/>
            <w:tcBorders>
              <w:bottom w:val="single" w:sz="4" w:space="0" w:color="auto"/>
            </w:tcBorders>
            <w:vAlign w:val="bottom"/>
          </w:tcPr>
          <w:p w14:paraId="5052E128" w14:textId="77F132EE" w:rsidR="00C9238F" w:rsidRPr="00AB4B93" w:rsidRDefault="00DA47CC" w:rsidP="00576892">
            <w:pPr>
              <w:spacing w:before="240"/>
              <w:rPr>
                <w:rFonts w:ascii="Times New Roman" w:hAnsi="Times New Roman" w:cs="Times New Roman"/>
              </w:rPr>
            </w:pPr>
            <w:r w:rsidRPr="00AB4B93">
              <w:rPr>
                <w:rFonts w:ascii="Times New Roman" w:hAnsi="Times New Roman" w:cs="Times New Roman"/>
              </w:rPr>
              <w:t>raaz2015@yahoo.com</w:t>
            </w:r>
          </w:p>
        </w:tc>
      </w:tr>
      <w:tr w:rsidR="00C9238F" w:rsidRPr="005E19AD" w14:paraId="3A03CA46" w14:textId="77777777" w:rsidTr="00883EDE">
        <w:trPr>
          <w:trHeight w:val="944"/>
        </w:trPr>
        <w:tc>
          <w:tcPr>
            <w:tcW w:w="780"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220" w:type="pct"/>
            <w:gridSpan w:val="3"/>
            <w:tcBorders>
              <w:bottom w:val="single" w:sz="4" w:space="0" w:color="auto"/>
            </w:tcBorders>
            <w:vAlign w:val="bottom"/>
          </w:tcPr>
          <w:p w14:paraId="22C9FD36" w14:textId="0D7E048D" w:rsidR="00C9238F" w:rsidRPr="00AB4B93" w:rsidRDefault="00DA47CC" w:rsidP="00DA47CC">
            <w:pPr>
              <w:spacing w:before="240"/>
              <w:rPr>
                <w:rFonts w:ascii="Times New Roman" w:hAnsi="Times New Roman" w:cs="Times New Roman"/>
              </w:rPr>
            </w:pPr>
            <w:r w:rsidRPr="00AB4B93">
              <w:rPr>
                <w:rFonts w:ascii="Times New Roman" w:hAnsi="Times New Roman" w:cs="Times New Roman"/>
              </w:rPr>
              <w:t>Dhaka University Journal of Science</w:t>
            </w:r>
          </w:p>
        </w:tc>
      </w:tr>
      <w:tr w:rsidR="00010104" w:rsidRPr="005E19AD" w14:paraId="29260EEE" w14:textId="77777777" w:rsidTr="00883EDE">
        <w:trPr>
          <w:trHeight w:val="530"/>
        </w:trPr>
        <w:tc>
          <w:tcPr>
            <w:tcW w:w="780"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220" w:type="pct"/>
            <w:gridSpan w:val="3"/>
            <w:tcBorders>
              <w:bottom w:val="single" w:sz="4" w:space="0" w:color="auto"/>
            </w:tcBorders>
            <w:vAlign w:val="bottom"/>
          </w:tcPr>
          <w:p w14:paraId="133D139C" w14:textId="6541A2A2" w:rsidR="00010104" w:rsidRPr="00AB4B93" w:rsidRDefault="00867D9B" w:rsidP="00145680">
            <w:pPr>
              <w:spacing w:before="240"/>
              <w:rPr>
                <w:rFonts w:ascii="Times New Roman" w:hAnsi="Times New Roman" w:cs="Times New Roman"/>
              </w:rPr>
            </w:pPr>
            <w:r w:rsidRPr="00AB4B93">
              <w:rPr>
                <w:rFonts w:ascii="Times New Roman" w:hAnsi="Times New Roman" w:cs="Times New Roman"/>
              </w:rPr>
              <w:t>Joint</w:t>
            </w:r>
          </w:p>
        </w:tc>
      </w:tr>
      <w:tr w:rsidR="00576892" w:rsidRPr="005E19AD" w14:paraId="0198AB89" w14:textId="77777777" w:rsidTr="00606976">
        <w:trPr>
          <w:trHeight w:val="528"/>
        </w:trPr>
        <w:tc>
          <w:tcPr>
            <w:tcW w:w="780"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739" w:type="pct"/>
            <w:tcBorders>
              <w:bottom w:val="single" w:sz="4" w:space="0" w:color="auto"/>
            </w:tcBorders>
            <w:vAlign w:val="bottom"/>
          </w:tcPr>
          <w:p w14:paraId="76051B5A" w14:textId="36815091" w:rsidR="00576892" w:rsidRPr="00AB4B93" w:rsidRDefault="00DA47CC" w:rsidP="00576892">
            <w:pPr>
              <w:spacing w:before="240"/>
              <w:rPr>
                <w:rFonts w:ascii="Times New Roman" w:hAnsi="Times New Roman" w:cs="Times New Roman"/>
              </w:rPr>
            </w:pPr>
            <w:r w:rsidRPr="00AB4B93">
              <w:rPr>
                <w:rFonts w:ascii="Times New Roman" w:hAnsi="Times New Roman" w:cs="Times New Roman"/>
              </w:rPr>
              <w:t>64</w:t>
            </w:r>
          </w:p>
        </w:tc>
        <w:tc>
          <w:tcPr>
            <w:tcW w:w="845" w:type="pct"/>
            <w:vAlign w:val="bottom"/>
          </w:tcPr>
          <w:p w14:paraId="3CF73C17" w14:textId="63278ED5" w:rsidR="00576892" w:rsidRPr="00AB4B93" w:rsidRDefault="00010104" w:rsidP="00576892">
            <w:pPr>
              <w:rPr>
                <w:rFonts w:ascii="Times New Roman" w:hAnsi="Times New Roman" w:cs="Times New Roman"/>
              </w:rPr>
            </w:pPr>
            <w:r w:rsidRPr="00AB4B93">
              <w:rPr>
                <w:rFonts w:ascii="Times New Roman" w:hAnsi="Times New Roman" w:cs="Times New Roman"/>
              </w:rPr>
              <w:t>Issue</w:t>
            </w:r>
          </w:p>
        </w:tc>
        <w:tc>
          <w:tcPr>
            <w:tcW w:w="1636" w:type="pct"/>
            <w:tcBorders>
              <w:bottom w:val="single" w:sz="4" w:space="0" w:color="auto"/>
            </w:tcBorders>
            <w:vAlign w:val="bottom"/>
          </w:tcPr>
          <w:p w14:paraId="73C90383" w14:textId="19FC9F1F" w:rsidR="00576892" w:rsidRPr="00AB4B93" w:rsidRDefault="00DA47CC" w:rsidP="00576892">
            <w:pPr>
              <w:spacing w:before="240"/>
              <w:rPr>
                <w:rFonts w:ascii="Times New Roman" w:hAnsi="Times New Roman" w:cs="Times New Roman"/>
              </w:rPr>
            </w:pPr>
            <w:r w:rsidRPr="00AB4B93">
              <w:rPr>
                <w:rFonts w:ascii="Times New Roman" w:hAnsi="Times New Roman" w:cs="Times New Roman"/>
              </w:rPr>
              <w:t>01</w:t>
            </w:r>
          </w:p>
        </w:tc>
      </w:tr>
      <w:tr w:rsidR="00852B20" w:rsidRPr="005E19AD" w14:paraId="29A11658" w14:textId="77777777" w:rsidTr="00606976">
        <w:trPr>
          <w:trHeight w:val="537"/>
        </w:trPr>
        <w:tc>
          <w:tcPr>
            <w:tcW w:w="780"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220" w:type="pct"/>
            <w:gridSpan w:val="3"/>
            <w:tcBorders>
              <w:bottom w:val="single" w:sz="4" w:space="0" w:color="auto"/>
            </w:tcBorders>
            <w:vAlign w:val="bottom"/>
          </w:tcPr>
          <w:p w14:paraId="7C35739C" w14:textId="20A2AE78" w:rsidR="00852B20" w:rsidRPr="00AB4B93" w:rsidRDefault="00852B20" w:rsidP="00336BF6">
            <w:pPr>
              <w:spacing w:before="240"/>
              <w:rPr>
                <w:rFonts w:ascii="Times New Roman" w:hAnsi="Times New Roman" w:cs="Times New Roman"/>
              </w:rPr>
            </w:pPr>
          </w:p>
        </w:tc>
      </w:tr>
      <w:tr w:rsidR="00852B20" w:rsidRPr="005E19AD" w14:paraId="0977BFEF" w14:textId="77777777" w:rsidTr="00606976">
        <w:trPr>
          <w:trHeight w:val="830"/>
        </w:trPr>
        <w:tc>
          <w:tcPr>
            <w:tcW w:w="780"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220" w:type="pct"/>
            <w:gridSpan w:val="3"/>
            <w:tcBorders>
              <w:bottom w:val="single" w:sz="4" w:space="0" w:color="auto"/>
            </w:tcBorders>
            <w:vAlign w:val="bottom"/>
          </w:tcPr>
          <w:p w14:paraId="663B3BF3" w14:textId="13F90395" w:rsidR="00852B20" w:rsidRPr="00AB4B93" w:rsidRDefault="00DD6367" w:rsidP="00576892">
            <w:pPr>
              <w:spacing w:before="240"/>
              <w:rPr>
                <w:rFonts w:ascii="Times New Roman" w:hAnsi="Times New Roman" w:cs="Times New Roman"/>
              </w:rPr>
            </w:pPr>
            <w:r w:rsidRPr="00AB4B93">
              <w:rPr>
                <w:rFonts w:ascii="Times New Roman" w:hAnsi="Times New Roman" w:cs="Times New Roman"/>
              </w:rPr>
              <w:t xml:space="preserve"> </w:t>
            </w:r>
            <w:r w:rsidR="00DA47CC" w:rsidRPr="00AB4B93">
              <w:rPr>
                <w:rFonts w:ascii="Times New Roman" w:hAnsi="Times New Roman" w:cs="Times New Roman"/>
              </w:rPr>
              <w:t>January 2016</w:t>
            </w:r>
          </w:p>
        </w:tc>
      </w:tr>
      <w:tr w:rsidR="00852B20" w:rsidRPr="005E19AD" w14:paraId="04C32390" w14:textId="77777777" w:rsidTr="00606976">
        <w:trPr>
          <w:trHeight w:val="528"/>
        </w:trPr>
        <w:tc>
          <w:tcPr>
            <w:tcW w:w="780"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220" w:type="pct"/>
            <w:gridSpan w:val="3"/>
            <w:tcBorders>
              <w:bottom w:val="single" w:sz="4" w:space="0" w:color="auto"/>
            </w:tcBorders>
            <w:vAlign w:val="bottom"/>
          </w:tcPr>
          <w:p w14:paraId="395ECBF4" w14:textId="5CA758BC" w:rsidR="00852B20" w:rsidRPr="00AB4B93" w:rsidRDefault="00DA47CC" w:rsidP="00576892">
            <w:pPr>
              <w:spacing w:before="240"/>
              <w:rPr>
                <w:rFonts w:ascii="Times New Roman" w:hAnsi="Times New Roman" w:cs="Times New Roman"/>
              </w:rPr>
            </w:pPr>
            <w:r w:rsidRPr="00AB4B93">
              <w:rPr>
                <w:rFonts w:ascii="Times New Roman" w:hAnsi="Times New Roman" w:cs="Times New Roman"/>
                <w:color w:val="364347"/>
                <w:shd w:val="clear" w:color="auto" w:fill="FFFFFF"/>
              </w:rPr>
              <w:t>1022-2502</w:t>
            </w:r>
          </w:p>
        </w:tc>
      </w:tr>
      <w:tr w:rsidR="00852B20" w:rsidRPr="005E19AD" w14:paraId="6125C715" w14:textId="77777777" w:rsidTr="00606976">
        <w:trPr>
          <w:trHeight w:val="528"/>
        </w:trPr>
        <w:tc>
          <w:tcPr>
            <w:tcW w:w="780"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220" w:type="pct"/>
            <w:gridSpan w:val="3"/>
            <w:tcBorders>
              <w:bottom w:val="single" w:sz="4" w:space="0" w:color="auto"/>
            </w:tcBorders>
            <w:vAlign w:val="bottom"/>
          </w:tcPr>
          <w:p w14:paraId="6A80901E" w14:textId="7A6F3AD2" w:rsidR="00852B20" w:rsidRPr="00AB4B93" w:rsidRDefault="00DA47CC" w:rsidP="00C333A6">
            <w:pPr>
              <w:spacing w:before="240"/>
              <w:rPr>
                <w:rFonts w:ascii="Times New Roman" w:hAnsi="Times New Roman" w:cs="Times New Roman"/>
              </w:rPr>
            </w:pPr>
            <w:r w:rsidRPr="00AB4B93">
              <w:rPr>
                <w:rFonts w:ascii="Times New Roman" w:hAnsi="Times New Roman" w:cs="Times New Roman"/>
              </w:rPr>
              <w:t>https://doi.org/10.3329/dujs.v64i1.28521</w:t>
            </w:r>
          </w:p>
        </w:tc>
      </w:tr>
      <w:tr w:rsidR="00C9238F" w:rsidRPr="005E19AD" w14:paraId="16A1DAEC" w14:textId="77777777" w:rsidTr="00606976">
        <w:trPr>
          <w:trHeight w:val="537"/>
        </w:trPr>
        <w:tc>
          <w:tcPr>
            <w:tcW w:w="780"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220" w:type="pct"/>
            <w:gridSpan w:val="3"/>
            <w:tcBorders>
              <w:bottom w:val="single" w:sz="4" w:space="0" w:color="auto"/>
            </w:tcBorders>
            <w:vAlign w:val="bottom"/>
          </w:tcPr>
          <w:p w14:paraId="6EF70C5A" w14:textId="6ED8B731" w:rsidR="00CB3B78" w:rsidRPr="00AB4B93" w:rsidRDefault="00883EDE" w:rsidP="00576892">
            <w:pPr>
              <w:spacing w:before="240"/>
              <w:rPr>
                <w:rFonts w:ascii="Times New Roman" w:hAnsi="Times New Roman" w:cs="Times New Roman"/>
                <w:u w:val="single"/>
              </w:rPr>
            </w:pPr>
            <w:r w:rsidRPr="00AB4B93">
              <w:rPr>
                <w:rFonts w:ascii="Times New Roman" w:hAnsi="Times New Roman" w:cs="Times New Roman"/>
                <w:u w:val="single"/>
              </w:rPr>
              <w:t>https://www.banglajol.info/index.php/DUJS/article/view/28521</w:t>
            </w:r>
          </w:p>
        </w:tc>
      </w:tr>
      <w:tr w:rsidR="00C9238F" w:rsidRPr="005E19AD" w14:paraId="0B169241" w14:textId="77777777" w:rsidTr="00606976">
        <w:trPr>
          <w:trHeight w:val="50"/>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6"/>
        <w:gridCol w:w="494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606976"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1472BEEA" w:rsidR="00931093" w:rsidRPr="00606976" w:rsidRDefault="00606976" w:rsidP="00606976">
            <w:pPr>
              <w:jc w:val="both"/>
              <w:rPr>
                <w:rFonts w:ascii="Times New Roman" w:hAnsi="Times New Roman" w:cs="Times New Roman"/>
              </w:rPr>
            </w:pPr>
            <w:r w:rsidRPr="00606976">
              <w:rPr>
                <w:rFonts w:ascii="Times New Roman" w:hAnsi="Times New Roman" w:cs="Times New Roman"/>
                <w:sz w:val="21"/>
                <w:szCs w:val="21"/>
                <w:shd w:val="clear" w:color="auto" w:fill="FFFFFF"/>
              </w:rPr>
              <w:t>Effects of different boundary conditions at the surfaces of the extended computational domain on buoyancy driven natural convection flow in a three dimensional open cavity are studied numerically. This study is carried out for turbulent flow where Rayleigh number is greater than 108. Air is used as working fluid having properties at 25°C temperature and 1atm pressure. To capture the turbulent nature of the flow </w:t>
            </w:r>
            <w:r w:rsidRPr="00606976">
              <w:rPr>
                <w:rStyle w:val="Emphasis"/>
                <w:rFonts w:ascii="Times New Roman" w:hAnsi="Times New Roman" w:cs="Times New Roman"/>
                <w:sz w:val="21"/>
                <w:szCs w:val="21"/>
                <w:shd w:val="clear" w:color="auto" w:fill="FFFFFF"/>
              </w:rPr>
              <w:t>k - </w:t>
            </w:r>
            <m:oMath>
              <m:r>
                <w:rPr>
                  <w:rStyle w:val="Emphasis"/>
                  <w:rFonts w:ascii="Cambria Math" w:hAnsi="Cambria Math" w:cs="Times New Roman"/>
                  <w:sz w:val="21"/>
                  <w:szCs w:val="21"/>
                  <w:shd w:val="clear" w:color="auto" w:fill="FFFFFF"/>
                </w:rPr>
                <m:t>ε</m:t>
              </m:r>
            </m:oMath>
            <w:r w:rsidRPr="00606976">
              <w:rPr>
                <w:rStyle w:val="Emphasis"/>
                <w:rFonts w:ascii="Times New Roman" w:hAnsi="Times New Roman" w:cs="Times New Roman"/>
                <w:sz w:val="21"/>
                <w:szCs w:val="21"/>
                <w:shd w:val="clear" w:color="auto" w:fill="FFFFFF"/>
              </w:rPr>
              <w:t> </w:t>
            </w:r>
            <w:r w:rsidRPr="00606976">
              <w:rPr>
                <w:rFonts w:ascii="Times New Roman" w:hAnsi="Times New Roman" w:cs="Times New Roman"/>
                <w:sz w:val="21"/>
                <w:szCs w:val="21"/>
                <w:shd w:val="clear" w:color="auto" w:fill="FFFFFF"/>
              </w:rPr>
              <w:t xml:space="preserve">model is used. ANSYS CFX software is used to solve the governing equations subject to the corresponding boundary conditions. The methodology is verified through a satisfactory comparison with some published results. Average mass flow, temperature, stream line, contour velocity and velocity profile are studied at different height. An extended computational domain around the physical domain of the cavity at different surrounding conditions is considered to investigate the effect of its existence on the computation. Effects of different surrounding boundary conditions on the physical domain of the cavity are studied and reported. A relation </w:t>
            </w:r>
            <w:r w:rsidRPr="00606976">
              <w:rPr>
                <w:rFonts w:ascii="Times New Roman" w:hAnsi="Times New Roman" w:cs="Times New Roman"/>
                <w:sz w:val="21"/>
                <w:szCs w:val="21"/>
                <w:shd w:val="clear" w:color="auto" w:fill="FFFFFF"/>
              </w:rPr>
              <w:lastRenderedPageBreak/>
              <w:t xml:space="preserve">among non-dimensional parameters such as </w:t>
            </w:r>
            <w:proofErr w:type="spellStart"/>
            <w:r w:rsidRPr="00606976">
              <w:rPr>
                <w:rFonts w:ascii="Times New Roman" w:hAnsi="Times New Roman" w:cs="Times New Roman"/>
                <w:sz w:val="21"/>
                <w:szCs w:val="21"/>
                <w:shd w:val="clear" w:color="auto" w:fill="FFFFFF"/>
              </w:rPr>
              <w:t>Nusselt</w:t>
            </w:r>
            <w:proofErr w:type="spellEnd"/>
            <w:r w:rsidRPr="00606976">
              <w:rPr>
                <w:rFonts w:ascii="Times New Roman" w:hAnsi="Times New Roman" w:cs="Times New Roman"/>
                <w:sz w:val="21"/>
                <w:szCs w:val="21"/>
                <w:shd w:val="clear" w:color="auto" w:fill="FFFFFF"/>
              </w:rPr>
              <w:t xml:space="preserve"> number, Rayleigh number, </w:t>
            </w:r>
            <w:proofErr w:type="spellStart"/>
            <w:r w:rsidRPr="00606976">
              <w:rPr>
                <w:rFonts w:ascii="Times New Roman" w:hAnsi="Times New Roman" w:cs="Times New Roman"/>
                <w:sz w:val="21"/>
                <w:szCs w:val="21"/>
                <w:shd w:val="clear" w:color="auto" w:fill="FFFFFF"/>
              </w:rPr>
              <w:t>Prandlt</w:t>
            </w:r>
            <w:proofErr w:type="spellEnd"/>
            <w:r w:rsidRPr="00606976">
              <w:rPr>
                <w:rFonts w:ascii="Times New Roman" w:hAnsi="Times New Roman" w:cs="Times New Roman"/>
                <w:sz w:val="21"/>
                <w:szCs w:val="21"/>
                <w:shd w:val="clear" w:color="auto" w:fill="FFFFFF"/>
              </w:rPr>
              <w:t xml:space="preserve"> number and Reynolds number is also reported.</w:t>
            </w:r>
          </w:p>
        </w:tc>
      </w:tr>
    </w:tbl>
    <w:p w14:paraId="368EFAEB" w14:textId="37F3027A" w:rsidR="00852B20" w:rsidRPr="00606976" w:rsidRDefault="00852B20">
      <w:pPr>
        <w:rPr>
          <w:rFonts w:ascii="Times New Roman" w:hAnsi="Times New Roman" w:cs="Times New Roman"/>
        </w:rPr>
      </w:pPr>
    </w:p>
    <w:p w14:paraId="048A3FFA" w14:textId="77777777" w:rsidR="00C9238F" w:rsidRPr="00606976" w:rsidRDefault="00C9238F" w:rsidP="00AF6BFE">
      <w:pPr>
        <w:pStyle w:val="NoSpacing"/>
        <w:rPr>
          <w:rFonts w:ascii="Times New Roman" w:hAnsi="Times New Roman" w:cs="Times New Roman"/>
        </w:rPr>
      </w:pPr>
    </w:p>
    <w:sectPr w:rsidR="00C9238F" w:rsidRPr="00606976"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DC3C61" w14:textId="77777777" w:rsidR="009C1DC4" w:rsidRDefault="009C1DC4" w:rsidP="00C9238F">
      <w:pPr>
        <w:spacing w:after="0" w:line="240" w:lineRule="auto"/>
      </w:pPr>
      <w:r>
        <w:separator/>
      </w:r>
    </w:p>
  </w:endnote>
  <w:endnote w:type="continuationSeparator" w:id="0">
    <w:p w14:paraId="3DA7C097" w14:textId="77777777" w:rsidR="009C1DC4" w:rsidRDefault="009C1DC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565BCC6-C4D2-43D7-9967-293F0B06F14B}"/>
    <w:embedBold r:id="rId2" w:fontKey="{427B4B40-79E7-4033-A43E-3AF3D448CF79}"/>
    <w:embedItalic r:id="rId3" w:fontKey="{CA4C18C3-53C9-46A8-BDF9-55478CF9A145}"/>
    <w:embedBoldItalic r:id="rId4" w:fontKey="{C228CDA5-22C8-478D-847C-5183762B3B89}"/>
  </w:font>
  <w:font w:name="Corbel">
    <w:panose1 w:val="020B0503020204020204"/>
    <w:charset w:val="00"/>
    <w:family w:val="swiss"/>
    <w:pitch w:val="variable"/>
    <w:sig w:usb0="A00002EF" w:usb1="4000A44B" w:usb2="00000000" w:usb3="00000000" w:csb0="0000019F" w:csb1="00000000"/>
    <w:embedRegular r:id="rId5" w:fontKey="{3FB24013-0471-4664-8F4E-3C7B577A32C9}"/>
    <w:embedBold r:id="rId6" w:fontKey="{01DC52D6-31D4-4353-87A7-554C14CA0DD4}"/>
    <w:embedItalic r:id="rId7" w:fontKey="{D3F4BFD9-0BF9-47F4-A8C7-798D6768C765}"/>
  </w:font>
  <w:font w:name="Vrinda">
    <w:altName w:val="Courier New"/>
    <w:panose1 w:val="00000400000000000000"/>
    <w:charset w:val="01"/>
    <w:family w:val="roman"/>
    <w:notTrueType/>
    <w:pitch w:val="variable"/>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8" w:fontKey="{A74389E2-1B7B-4FD1-93E6-40C764CB0BCA}"/>
  </w:font>
  <w:font w:name="Tahoma">
    <w:panose1 w:val="020B0604030504040204"/>
    <w:charset w:val="00"/>
    <w:family w:val="swiss"/>
    <w:pitch w:val="variable"/>
    <w:sig w:usb0="E1002EFF" w:usb1="C000605B" w:usb2="00000029" w:usb3="00000000" w:csb0="000101FF" w:csb1="00000000"/>
    <w:embedRegular r:id="rId9" w:fontKey="{F351960F-5576-427D-8300-655F099F4B47}"/>
  </w:font>
  <w:font w:name="Cambria Math">
    <w:panose1 w:val="02040503050406030204"/>
    <w:charset w:val="00"/>
    <w:family w:val="roman"/>
    <w:pitch w:val="variable"/>
    <w:sig w:usb0="E00006FF" w:usb1="420024FF" w:usb2="02000000" w:usb3="00000000" w:csb0="0000019F" w:csb1="00000000"/>
    <w:embedItalic r:id="rId10" w:fontKey="{B720F19D-9AF3-46C5-A201-3F75B9D7F1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221D24" w14:textId="77777777" w:rsidR="00C333A6" w:rsidRDefault="00C333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AB4B93">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AB4B93">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200C2" w14:textId="77777777" w:rsidR="00C333A6" w:rsidRDefault="00C333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B2B545" w14:textId="77777777" w:rsidR="009C1DC4" w:rsidRDefault="009C1DC4" w:rsidP="00C9238F">
      <w:pPr>
        <w:spacing w:after="0" w:line="240" w:lineRule="auto"/>
      </w:pPr>
      <w:r>
        <w:separator/>
      </w:r>
    </w:p>
  </w:footnote>
  <w:footnote w:type="continuationSeparator" w:id="0">
    <w:p w14:paraId="416B5CF3" w14:textId="77777777" w:rsidR="009C1DC4" w:rsidRDefault="009C1DC4" w:rsidP="00C923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6612BD" w14:textId="77777777" w:rsidR="00C333A6" w:rsidRDefault="00C333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44DBA" w14:textId="77777777" w:rsidR="00C333A6" w:rsidRDefault="00C333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857BA"/>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329A"/>
    <w:rsid w:val="00567A98"/>
    <w:rsid w:val="00576892"/>
    <w:rsid w:val="00577E06"/>
    <w:rsid w:val="005A3BF7"/>
    <w:rsid w:val="005E19AD"/>
    <w:rsid w:val="005F2035"/>
    <w:rsid w:val="005F7990"/>
    <w:rsid w:val="006067CE"/>
    <w:rsid w:val="00606976"/>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67D9B"/>
    <w:rsid w:val="0088197A"/>
    <w:rsid w:val="00883EDE"/>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C1DC4"/>
    <w:rsid w:val="009F619A"/>
    <w:rsid w:val="009F6DDE"/>
    <w:rsid w:val="009F77CA"/>
    <w:rsid w:val="00A1613A"/>
    <w:rsid w:val="00A31F11"/>
    <w:rsid w:val="00A370A8"/>
    <w:rsid w:val="00A82A33"/>
    <w:rsid w:val="00AB35CA"/>
    <w:rsid w:val="00AB4B93"/>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A47CC"/>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blInd w:w="0" w:type="dxa"/>
      <w:tblCellMar>
        <w:top w:w="0" w:type="dxa"/>
        <w:left w:w="108" w:type="dxa"/>
        <w:bottom w:w="0" w:type="dxa"/>
        <w:right w:w="108" w:type="dxa"/>
      </w:tblCellMar>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Emphasis">
    <w:name w:val="Emphasis"/>
    <w:basedOn w:val="DefaultParagraphFont"/>
    <w:uiPriority w:val="20"/>
    <w:qFormat/>
    <w:rsid w:val="0060697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F8815059-3D0D-481D-B7B3-4D970F73F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1</Pages>
  <Words>260</Words>
  <Characters>1482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2023-11-06T09:41:00Z</dcterms:created>
  <dcterms:modified xsi:type="dcterms:W3CDTF">2023-11-06T10:29:00Z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