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B6443E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B6443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B59771D" w:rsidR="00C9238F" w:rsidRPr="00B6443E" w:rsidRDefault="00B6443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 xml:space="preserve">K + intercalated V2O5 nanorods with exposed facets as advanced cathodes for high energy and </w:t>
            </w:r>
            <w:proofErr w:type="gramStart"/>
            <w:r w:rsidRPr="00B6443E">
              <w:rPr>
                <w:rFonts w:ascii="Times New Roman" w:hAnsi="Times New Roman" w:cs="Times New Roman"/>
              </w:rPr>
              <w:t>high rate</w:t>
            </w:r>
            <w:proofErr w:type="gramEnd"/>
            <w:r w:rsidRPr="00B6443E">
              <w:rPr>
                <w:rFonts w:ascii="Times New Roman" w:hAnsi="Times New Roman" w:cs="Times New Roman"/>
              </w:rPr>
              <w:t xml:space="preserve"> zinc-ion batteries.</w:t>
            </w:r>
          </w:p>
        </w:tc>
      </w:tr>
      <w:tr w:rsidR="00C9238F" w:rsidRPr="00B6443E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B6443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733CF9E" w:rsidR="00C9238F" w:rsidRPr="00B6443E" w:rsidRDefault="00B6443E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 xml:space="preserve">Saiful Islam, Muhammad </w:t>
            </w:r>
            <w:proofErr w:type="spellStart"/>
            <w:r w:rsidRPr="00B6443E">
              <w:rPr>
                <w:rFonts w:ascii="Times New Roman" w:hAnsi="Times New Roman" w:cs="Times New Roman"/>
              </w:rPr>
              <w:t>Hilmy</w:t>
            </w:r>
            <w:proofErr w:type="spellEnd"/>
            <w:r w:rsidRPr="00B644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443E">
              <w:rPr>
                <w:rFonts w:ascii="Times New Roman" w:hAnsi="Times New Roman" w:cs="Times New Roman"/>
              </w:rPr>
              <w:t>Alfaruqi</w:t>
            </w:r>
            <w:proofErr w:type="spellEnd"/>
            <w:r w:rsidRPr="00B6443E">
              <w:rPr>
                <w:rFonts w:ascii="Times New Roman" w:hAnsi="Times New Roman" w:cs="Times New Roman"/>
              </w:rPr>
              <w:t xml:space="preserve">, Dimas Y. </w:t>
            </w:r>
            <w:proofErr w:type="spellStart"/>
            <w:r w:rsidRPr="00B6443E">
              <w:rPr>
                <w:rFonts w:ascii="Times New Roman" w:hAnsi="Times New Roman" w:cs="Times New Roman"/>
              </w:rPr>
              <w:t>Putro</w:t>
            </w:r>
            <w:proofErr w:type="spellEnd"/>
            <w:r w:rsidRPr="00B6443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6443E">
              <w:rPr>
                <w:rFonts w:ascii="Times New Roman" w:hAnsi="Times New Roman" w:cs="Times New Roman"/>
              </w:rPr>
              <w:t>Vaiyapuri</w:t>
            </w:r>
            <w:proofErr w:type="spellEnd"/>
            <w:r w:rsidRPr="00B644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443E">
              <w:rPr>
                <w:rFonts w:ascii="Times New Roman" w:hAnsi="Times New Roman" w:cs="Times New Roman"/>
              </w:rPr>
              <w:t>Soundharrajan</w:t>
            </w:r>
            <w:proofErr w:type="spellEnd"/>
            <w:r w:rsidRPr="00B6443E">
              <w:rPr>
                <w:rFonts w:ascii="Times New Roman" w:hAnsi="Times New Roman" w:cs="Times New Roman"/>
              </w:rPr>
              <w:t xml:space="preserve">, Balaji </w:t>
            </w:r>
            <w:proofErr w:type="spellStart"/>
            <w:r w:rsidRPr="00B6443E">
              <w:rPr>
                <w:rFonts w:ascii="Times New Roman" w:hAnsi="Times New Roman" w:cs="Times New Roman"/>
              </w:rPr>
              <w:t>Sambandam</w:t>
            </w:r>
            <w:proofErr w:type="spellEnd"/>
            <w:r w:rsidRPr="00B6443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6443E">
              <w:rPr>
                <w:rFonts w:ascii="Times New Roman" w:hAnsi="Times New Roman" w:cs="Times New Roman"/>
              </w:rPr>
              <w:t>Jeonggeun</w:t>
            </w:r>
            <w:proofErr w:type="spellEnd"/>
            <w:r w:rsidRPr="00B6443E">
              <w:rPr>
                <w:rFonts w:ascii="Times New Roman" w:hAnsi="Times New Roman" w:cs="Times New Roman"/>
              </w:rPr>
              <w:t xml:space="preserve"> Jo, </w:t>
            </w:r>
            <w:proofErr w:type="spellStart"/>
            <w:r w:rsidRPr="00B6443E">
              <w:rPr>
                <w:rFonts w:ascii="Times New Roman" w:hAnsi="Times New Roman" w:cs="Times New Roman"/>
              </w:rPr>
              <w:t>Sohyun</w:t>
            </w:r>
            <w:proofErr w:type="spellEnd"/>
            <w:r w:rsidRPr="00B6443E">
              <w:rPr>
                <w:rFonts w:ascii="Times New Roman" w:hAnsi="Times New Roman" w:cs="Times New Roman"/>
              </w:rPr>
              <w:t xml:space="preserve"> Park, </w:t>
            </w:r>
            <w:proofErr w:type="spellStart"/>
            <w:r w:rsidRPr="00B6443E">
              <w:rPr>
                <w:rFonts w:ascii="Times New Roman" w:hAnsi="Times New Roman" w:cs="Times New Roman"/>
              </w:rPr>
              <w:t>Seulgi</w:t>
            </w:r>
            <w:proofErr w:type="spellEnd"/>
            <w:r w:rsidRPr="00B6443E">
              <w:rPr>
                <w:rFonts w:ascii="Times New Roman" w:hAnsi="Times New Roman" w:cs="Times New Roman"/>
              </w:rPr>
              <w:t xml:space="preserve"> Lee, Vinod Mathew, and </w:t>
            </w:r>
            <w:proofErr w:type="spellStart"/>
            <w:r w:rsidRPr="00B6443E">
              <w:rPr>
                <w:rFonts w:ascii="Times New Roman" w:hAnsi="Times New Roman" w:cs="Times New Roman"/>
              </w:rPr>
              <w:t>Jaekook</w:t>
            </w:r>
            <w:proofErr w:type="spellEnd"/>
            <w:r w:rsidRPr="00B6443E">
              <w:rPr>
                <w:rFonts w:ascii="Times New Roman" w:hAnsi="Times New Roman" w:cs="Times New Roman"/>
              </w:rPr>
              <w:t xml:space="preserve"> Kim. “</w:t>
            </w:r>
          </w:p>
        </w:tc>
      </w:tr>
      <w:tr w:rsidR="00B6443E" w:rsidRPr="00B6443E" w14:paraId="1694AB7A" w14:textId="77777777" w:rsidTr="000D68B9">
        <w:tc>
          <w:tcPr>
            <w:tcW w:w="1011" w:type="pct"/>
            <w:vAlign w:val="center"/>
          </w:tcPr>
          <w:p w14:paraId="1FB726A9" w14:textId="0A6884DA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563AFA4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B6443E" w:rsidRPr="00B6443E" w14:paraId="3A03CA46" w14:textId="77777777" w:rsidTr="000D68B9">
        <w:tc>
          <w:tcPr>
            <w:tcW w:w="1011" w:type="pct"/>
            <w:vAlign w:val="center"/>
          </w:tcPr>
          <w:p w14:paraId="60832908" w14:textId="4F63C3E7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9FAADD2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Journal of Materials Chemistry A</w:t>
            </w:r>
          </w:p>
        </w:tc>
      </w:tr>
      <w:tr w:rsidR="00B6443E" w:rsidRPr="00B6443E" w14:paraId="29260EEE" w14:textId="77777777" w:rsidTr="000D68B9">
        <w:tc>
          <w:tcPr>
            <w:tcW w:w="1011" w:type="pct"/>
            <w:vAlign w:val="center"/>
          </w:tcPr>
          <w:p w14:paraId="6F11A6E8" w14:textId="522F2DD5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Journal</w:t>
            </w:r>
          </w:p>
        </w:tc>
      </w:tr>
      <w:tr w:rsidR="00B6443E" w:rsidRPr="00B6443E" w14:paraId="0198AB89" w14:textId="77777777" w:rsidTr="000D68B9">
        <w:tc>
          <w:tcPr>
            <w:tcW w:w="1011" w:type="pct"/>
            <w:vAlign w:val="center"/>
          </w:tcPr>
          <w:p w14:paraId="3E73A81C" w14:textId="713E0E75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4BF31CC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7" w:type="pct"/>
            <w:vAlign w:val="bottom"/>
          </w:tcPr>
          <w:p w14:paraId="3CF73C17" w14:textId="63278ED5" w:rsidR="00B6443E" w:rsidRPr="00B6443E" w:rsidRDefault="00B6443E" w:rsidP="00B6443E">
            <w:pPr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25B67B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35</w:t>
            </w:r>
          </w:p>
        </w:tc>
      </w:tr>
      <w:tr w:rsidR="00B6443E" w:rsidRPr="00B6443E" w14:paraId="29A11658" w14:textId="77777777" w:rsidTr="000D68B9">
        <w:tc>
          <w:tcPr>
            <w:tcW w:w="1011" w:type="pct"/>
            <w:vAlign w:val="center"/>
          </w:tcPr>
          <w:p w14:paraId="6B703DB8" w14:textId="37F97E2F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EA71739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RSC</w:t>
            </w:r>
          </w:p>
        </w:tc>
      </w:tr>
      <w:tr w:rsidR="00B6443E" w:rsidRPr="00B6443E" w14:paraId="0977BFEF" w14:textId="77777777" w:rsidTr="000D68B9">
        <w:tc>
          <w:tcPr>
            <w:tcW w:w="1011" w:type="pct"/>
            <w:vAlign w:val="center"/>
          </w:tcPr>
          <w:p w14:paraId="4291962E" w14:textId="03399576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1AA676E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Apr 20, 2021</w:t>
            </w:r>
          </w:p>
        </w:tc>
      </w:tr>
      <w:tr w:rsidR="00B6443E" w:rsidRPr="00B6443E" w14:paraId="04C32390" w14:textId="77777777" w:rsidTr="000D68B9">
        <w:tc>
          <w:tcPr>
            <w:tcW w:w="1011" w:type="pct"/>
            <w:vAlign w:val="center"/>
          </w:tcPr>
          <w:p w14:paraId="13D6FAC3" w14:textId="7297330A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B24B3E2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  <w:b/>
                <w:bCs/>
                <w:color w:val="202124"/>
                <w:shd w:val="clear" w:color="auto" w:fill="FFFFFF"/>
              </w:rPr>
              <w:t>20507496, 20507488</w:t>
            </w:r>
            <w:r w:rsidRPr="00B6443E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.</w:t>
            </w:r>
          </w:p>
        </w:tc>
      </w:tr>
      <w:tr w:rsidR="00B6443E" w:rsidRPr="00B6443E" w14:paraId="6125C715" w14:textId="77777777" w:rsidTr="000D68B9">
        <w:tc>
          <w:tcPr>
            <w:tcW w:w="1011" w:type="pct"/>
            <w:vAlign w:val="center"/>
          </w:tcPr>
          <w:p w14:paraId="41B57CC6" w14:textId="4F3F116A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3A32D64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https://doi.org/10.1039/C9TA05767F</w:t>
            </w:r>
          </w:p>
        </w:tc>
      </w:tr>
      <w:tr w:rsidR="00B6443E" w:rsidRPr="00B6443E" w14:paraId="16A1DAEC" w14:textId="77777777" w:rsidTr="000D68B9">
        <w:tc>
          <w:tcPr>
            <w:tcW w:w="1011" w:type="pct"/>
            <w:vAlign w:val="center"/>
          </w:tcPr>
          <w:p w14:paraId="58F94C75" w14:textId="7E5AE992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121D255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hyperlink r:id="rId11" w:anchor="!divAbstract" w:history="1">
              <w:r w:rsidRPr="00B6443E">
                <w:rPr>
                  <w:rStyle w:val="Hyperlink"/>
                  <w:rFonts w:ascii="Times New Roman" w:hAnsi="Times New Roman" w:cs="Times New Roman"/>
                </w:rPr>
                <w:t xml:space="preserve">K+ intercalated V2O5 nanorods with exposed facets as advanced cathodes for high energy and </w:t>
              </w:r>
              <w:proofErr w:type="gramStart"/>
              <w:r w:rsidRPr="00B6443E">
                <w:rPr>
                  <w:rStyle w:val="Hyperlink"/>
                  <w:rFonts w:ascii="Times New Roman" w:hAnsi="Times New Roman" w:cs="Times New Roman"/>
                </w:rPr>
                <w:t>high rate</w:t>
              </w:r>
              <w:proofErr w:type="gramEnd"/>
              <w:r w:rsidRPr="00B6443E">
                <w:rPr>
                  <w:rStyle w:val="Hyperlink"/>
                  <w:rFonts w:ascii="Times New Roman" w:hAnsi="Times New Roman" w:cs="Times New Roman"/>
                </w:rPr>
                <w:t xml:space="preserve"> zinc-ion batteries - Journal of Materials Chemistry A (RSC Publishing)</w:t>
              </w:r>
            </w:hyperlink>
          </w:p>
        </w:tc>
      </w:tr>
      <w:tr w:rsidR="00B6443E" w:rsidRPr="00B6443E" w14:paraId="204EC2C6" w14:textId="77777777" w:rsidTr="000D68B9">
        <w:tc>
          <w:tcPr>
            <w:tcW w:w="1011" w:type="pct"/>
            <w:vAlign w:val="center"/>
          </w:tcPr>
          <w:p w14:paraId="07EC2428" w14:textId="42CDFAAE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CD2B695" w:rsidR="00B6443E" w:rsidRPr="00B6443E" w:rsidRDefault="00B6443E" w:rsidP="00B6443E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t xml:space="preserve">Page </w:t>
            </w:r>
            <w:r w:rsidRPr="00B6443E">
              <w:rPr>
                <w:rFonts w:ascii="Times New Roman" w:hAnsi="Times New Roman" w:cs="Times New Roman"/>
                <w:shd w:val="clear" w:color="auto" w:fill="FFFFFF"/>
              </w:rPr>
              <w:t>20335-20347</w:t>
            </w:r>
          </w:p>
        </w:tc>
      </w:tr>
      <w:tr w:rsidR="00B6443E" w:rsidRPr="00B6443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B6443E" w:rsidRPr="00B6443E" w:rsidRDefault="00B6443E" w:rsidP="00B6443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B6443E" w:rsidRDefault="00852B20">
      <w:pPr>
        <w:rPr>
          <w:rFonts w:ascii="Times New Roman" w:hAnsi="Times New Roman" w:cs="Times New Roman"/>
        </w:rPr>
      </w:pPr>
      <w:r w:rsidRPr="00B6443E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B6443E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B6443E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6443E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B6443E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</w:tbl>
    <w:p w14:paraId="048A3FFA" w14:textId="519BC98C" w:rsidR="00C9238F" w:rsidRPr="00B6443E" w:rsidRDefault="00B6443E" w:rsidP="00B6443E">
      <w:pPr>
        <w:pStyle w:val="NoSpacing"/>
        <w:jc w:val="both"/>
        <w:rPr>
          <w:rFonts w:ascii="Times New Roman" w:hAnsi="Times New Roman" w:cs="Times New Roman"/>
          <w:sz w:val="28"/>
        </w:rPr>
      </w:pPr>
      <w:r w:rsidRPr="00B6443E">
        <w:rPr>
          <w:rFonts w:ascii="Times New Roman" w:hAnsi="Times New Roman" w:cs="Times New Roman"/>
          <w:sz w:val="28"/>
          <w:shd w:val="clear" w:color="auto" w:fill="FFFFFF"/>
        </w:rPr>
        <w:t>Aqueous rechargeable zinc-ion batteries (ARZIBs) have drawn enormous attention because of their low-cost and eco-friendly cell components. However, designing high-performance cathode materials towards practical application of ARZIBs remains a major challenge. Therefore, in this contribution, a comprehensive study on K</w:t>
      </w:r>
      <w:r w:rsidRPr="00B6443E">
        <w:rPr>
          <w:rFonts w:ascii="Times New Roman" w:hAnsi="Times New Roman" w:cs="Times New Roman"/>
          <w:sz w:val="28"/>
          <w:shd w:val="clear" w:color="auto" w:fill="FFFFFF"/>
          <w:vertAlign w:val="superscript"/>
        </w:rPr>
        <w:t>+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> intercalated V</w:t>
      </w:r>
      <w:r w:rsidRPr="00B6443E">
        <w:rPr>
          <w:rFonts w:ascii="Times New Roman" w:hAnsi="Times New Roman" w:cs="Times New Roman"/>
          <w:sz w:val="28"/>
          <w:shd w:val="clear" w:color="auto" w:fill="FFFFFF"/>
          <w:vertAlign w:val="subscript"/>
        </w:rPr>
        <w:t>2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>O</w:t>
      </w:r>
      <w:r w:rsidRPr="00B6443E">
        <w:rPr>
          <w:rFonts w:ascii="Times New Roman" w:hAnsi="Times New Roman" w:cs="Times New Roman"/>
          <w:sz w:val="28"/>
          <w:shd w:val="clear" w:color="auto" w:fill="FFFFFF"/>
          <w:vertAlign w:val="subscript"/>
        </w:rPr>
        <w:t>5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 xml:space="preserve"> (KVO) nanorods with exposed facets as a high-performance cathode for ARZIBs is presented. The KVO cathode exhibits remarkable discharge capacities of 439 and 286 </w:t>
      </w:r>
      <w:proofErr w:type="spellStart"/>
      <w:r w:rsidRPr="00B6443E">
        <w:rPr>
          <w:rFonts w:ascii="Times New Roman" w:hAnsi="Times New Roman" w:cs="Times New Roman"/>
          <w:sz w:val="28"/>
          <w:shd w:val="clear" w:color="auto" w:fill="FFFFFF"/>
        </w:rPr>
        <w:t>mAh</w:t>
      </w:r>
      <w:proofErr w:type="spellEnd"/>
      <w:r w:rsidRPr="00B6443E">
        <w:rPr>
          <w:rFonts w:ascii="Times New Roman" w:hAnsi="Times New Roman" w:cs="Times New Roman"/>
          <w:sz w:val="28"/>
          <w:shd w:val="clear" w:color="auto" w:fill="FFFFFF"/>
        </w:rPr>
        <w:t xml:space="preserve"> g</w:t>
      </w:r>
      <w:r w:rsidRPr="00B6443E">
        <w:rPr>
          <w:rFonts w:ascii="Times New Roman" w:hAnsi="Times New Roman" w:cs="Times New Roman"/>
          <w:sz w:val="28"/>
          <w:shd w:val="clear" w:color="auto" w:fill="FFFFFF"/>
          <w:vertAlign w:val="superscript"/>
        </w:rPr>
        <w:t>−1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> at current densities of 50 and 3000 mA g</w:t>
      </w:r>
      <w:r w:rsidRPr="00B6443E">
        <w:rPr>
          <w:rFonts w:ascii="Times New Roman" w:hAnsi="Times New Roman" w:cs="Times New Roman"/>
          <w:sz w:val="28"/>
          <w:shd w:val="clear" w:color="auto" w:fill="FFFFFF"/>
          <w:vertAlign w:val="superscript"/>
        </w:rPr>
        <w:t>−1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>, respectively. Furthermore, it recovers 96% of the capacity after 1500 cycles at 8000 mA g</w:t>
      </w:r>
      <w:r w:rsidRPr="00B6443E">
        <w:rPr>
          <w:rFonts w:ascii="Times New Roman" w:hAnsi="Times New Roman" w:cs="Times New Roman"/>
          <w:sz w:val="28"/>
          <w:shd w:val="clear" w:color="auto" w:fill="FFFFFF"/>
          <w:vertAlign w:val="superscript"/>
        </w:rPr>
        <w:t>−1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>. Impressively, the Zn/KVO battery offers a specific energy of 121 W h kg</w:t>
      </w:r>
      <w:r w:rsidRPr="00B6443E">
        <w:rPr>
          <w:rFonts w:ascii="Times New Roman" w:hAnsi="Times New Roman" w:cs="Times New Roman"/>
          <w:sz w:val="28"/>
          <w:shd w:val="clear" w:color="auto" w:fill="FFFFFF"/>
          <w:vertAlign w:val="superscript"/>
        </w:rPr>
        <w:t>−1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> at high specific power of 6480 W kg</w:t>
      </w:r>
      <w:r w:rsidRPr="00B6443E">
        <w:rPr>
          <w:rFonts w:ascii="Times New Roman" w:hAnsi="Times New Roman" w:cs="Times New Roman"/>
          <w:sz w:val="28"/>
          <w:shd w:val="clear" w:color="auto" w:fill="FFFFFF"/>
          <w:vertAlign w:val="superscript"/>
        </w:rPr>
        <w:t>−1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>. The storage mechanism of the KVO cathode in an ARZIB is systematically elucidated using </w:t>
      </w:r>
      <w:r w:rsidRPr="00B6443E">
        <w:rPr>
          <w:rStyle w:val="Emphasis"/>
          <w:rFonts w:ascii="Times New Roman" w:hAnsi="Times New Roman" w:cs="Times New Roman"/>
          <w:sz w:val="28"/>
          <w:shd w:val="clear" w:color="auto" w:fill="FFFFFF"/>
        </w:rPr>
        <w:t>in operando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> synchrotron X-ray diffraction, </w:t>
      </w:r>
      <w:r w:rsidRPr="00B6443E">
        <w:rPr>
          <w:rStyle w:val="Emphasis"/>
          <w:rFonts w:ascii="Times New Roman" w:hAnsi="Times New Roman" w:cs="Times New Roman"/>
          <w:sz w:val="28"/>
          <w:shd w:val="clear" w:color="auto" w:fill="FFFFFF"/>
        </w:rPr>
        <w:t>ex situ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> synchrotron X-ray absorption spectroscopy, </w:t>
      </w:r>
      <w:r w:rsidRPr="00B6443E">
        <w:rPr>
          <w:rStyle w:val="Emphasis"/>
          <w:rFonts w:ascii="Times New Roman" w:hAnsi="Times New Roman" w:cs="Times New Roman"/>
          <w:sz w:val="28"/>
          <w:shd w:val="clear" w:color="auto" w:fill="FFFFFF"/>
        </w:rPr>
        <w:t>ex situ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 xml:space="preserve"> TEM analyses and first-principles calculations. The superior performance of the cathode is attributed to its unique exposed layer structure with high surface energy, high </w:t>
      </w:r>
      <w:proofErr w:type="gramStart"/>
      <w:r w:rsidRPr="00B6443E">
        <w:rPr>
          <w:rFonts w:ascii="Times New Roman" w:hAnsi="Times New Roman" w:cs="Times New Roman"/>
          <w:sz w:val="28"/>
          <w:shd w:val="clear" w:color="auto" w:fill="FFFFFF"/>
        </w:rPr>
        <w:t>conductivity</w:t>
      </w:r>
      <w:proofErr w:type="gramEnd"/>
      <w:r w:rsidRPr="00B6443E">
        <w:rPr>
          <w:rFonts w:ascii="Times New Roman" w:hAnsi="Times New Roman" w:cs="Times New Roman"/>
          <w:sz w:val="28"/>
          <w:shd w:val="clear" w:color="auto" w:fill="FFFFFF"/>
        </w:rPr>
        <w:t xml:space="preserve"> and low migration barrier for Zn</w:t>
      </w:r>
      <w:r w:rsidRPr="00B6443E">
        <w:rPr>
          <w:rFonts w:ascii="Times New Roman" w:hAnsi="Times New Roman" w:cs="Times New Roman"/>
          <w:sz w:val="28"/>
          <w:shd w:val="clear" w:color="auto" w:fill="FFFFFF"/>
          <w:vertAlign w:val="superscript"/>
        </w:rPr>
        <w:t>2+</w:t>
      </w:r>
      <w:r w:rsidRPr="00B6443E">
        <w:rPr>
          <w:rFonts w:ascii="Times New Roman" w:hAnsi="Times New Roman" w:cs="Times New Roman"/>
          <w:sz w:val="28"/>
          <w:shd w:val="clear" w:color="auto" w:fill="FFFFFF"/>
        </w:rPr>
        <w:t> migration. This study provides insight into designing high-performance cathode materials for ARZIBs and other electrochemical systems.</w:t>
      </w:r>
    </w:p>
    <w:sectPr w:rsidR="00C9238F" w:rsidRPr="00B6443E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E788B" w14:textId="77777777" w:rsidR="00977D11" w:rsidRDefault="00977D11" w:rsidP="00C9238F">
      <w:pPr>
        <w:spacing w:after="0" w:line="240" w:lineRule="auto"/>
      </w:pPr>
      <w:r>
        <w:separator/>
      </w:r>
    </w:p>
  </w:endnote>
  <w:endnote w:type="continuationSeparator" w:id="0">
    <w:p w14:paraId="67D05AE5" w14:textId="77777777" w:rsidR="00977D11" w:rsidRDefault="00977D1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485171-C9EE-4454-8CF0-547E002FCDF5}"/>
    <w:embedBold r:id="rId2" w:fontKey="{3EDE77FC-4C5A-451C-9523-399CB76FEF10}"/>
    <w:embedItalic r:id="rId3" w:fontKey="{8F8A1645-6D42-4ABE-A917-E7848D40C0D4}"/>
    <w:embedBoldItalic r:id="rId4" w:fontKey="{8390CE7F-D412-47E3-8FE9-F6A873665F9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DCC6DE1-4FC7-4B5C-8FCD-10640E85FF0E}"/>
    <w:embedBold r:id="rId6" w:fontKey="{E373C95E-8DBF-4FE4-B30C-D7A066B02359}"/>
    <w:embedItalic r:id="rId7" w:fontKey="{D1F6EB41-D539-400C-8AD5-7AEB0F7919E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9C4503A-1972-444D-BAF5-3EF5AE1842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47403" w14:textId="77777777" w:rsidR="00977D11" w:rsidRDefault="00977D11" w:rsidP="00C9238F">
      <w:pPr>
        <w:spacing w:after="0" w:line="240" w:lineRule="auto"/>
      </w:pPr>
      <w:r>
        <w:separator/>
      </w:r>
    </w:p>
  </w:footnote>
  <w:footnote w:type="continuationSeparator" w:id="0">
    <w:p w14:paraId="6262F10C" w14:textId="77777777" w:rsidR="00977D11" w:rsidRDefault="00977D1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A1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77D11"/>
    <w:rsid w:val="0098597D"/>
    <w:rsid w:val="009F619A"/>
    <w:rsid w:val="009F6DDE"/>
    <w:rsid w:val="009F77CA"/>
    <w:rsid w:val="00A1613A"/>
    <w:rsid w:val="00A370A8"/>
    <w:rsid w:val="00A82A33"/>
    <w:rsid w:val="00AF6BFE"/>
    <w:rsid w:val="00B6443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644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ubs.rsc.org/en/content/articlelanding/2019/ta/c9ta05767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