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3401"/>
        <w:gridCol w:w="1729"/>
        <w:gridCol w:w="3207"/>
      </w:tblGrid>
      <w:tr w:rsidR="00C9238F" w:rsidRPr="005E19AD" w14:paraId="4E4854AB" w14:textId="77777777" w:rsidTr="00931093">
        <w:tc>
          <w:tcPr>
            <w:tcW w:w="486" w:type="pct"/>
            <w:vAlign w:val="center"/>
          </w:tcPr>
          <w:p w14:paraId="4E4854A9" w14:textId="77777777" w:rsidR="00EF5CE1" w:rsidRPr="005E19AD" w:rsidRDefault="003C3C17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E4854AA" w14:textId="7B450E92" w:rsidR="00EF5CE1" w:rsidRPr="00C333A6" w:rsidRDefault="00566EF7" w:rsidP="00776FC4">
            <w:pPr>
              <w:spacing w:before="240"/>
              <w:rPr>
                <w:rFonts w:ascii="Times New Roman" w:hAnsi="Times New Roman" w:cs="Times New Roman"/>
              </w:rPr>
            </w:pPr>
            <w:r w:rsidRPr="00566EF7">
              <w:rPr>
                <w:rFonts w:ascii="Times New Roman" w:hAnsi="Times New Roman" w:cs="Times New Roman"/>
              </w:rPr>
              <w:t>Linear-Time Rectilinear Drawings of Subdivisions of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EF7">
              <w:rPr>
                <w:rFonts w:ascii="Times New Roman" w:hAnsi="Times New Roman" w:cs="Times New Roman"/>
              </w:rPr>
              <w:t>Triconnected</w:t>
            </w:r>
            <w:proofErr w:type="spellEnd"/>
            <w:r w:rsidRPr="00566EF7">
              <w:rPr>
                <w:rFonts w:ascii="Times New Roman" w:hAnsi="Times New Roman" w:cs="Times New Roman"/>
              </w:rPr>
              <w:t xml:space="preserve"> Cubic Planar Graphs with Orthogonally</w:t>
            </w:r>
            <w:r w:rsidR="00237504">
              <w:rPr>
                <w:rFonts w:ascii="Times New Roman" w:hAnsi="Times New Roman" w:cs="Times New Roman"/>
              </w:rPr>
              <w:t xml:space="preserve"> </w:t>
            </w:r>
            <w:r w:rsidRPr="00566EF7">
              <w:rPr>
                <w:rFonts w:ascii="Times New Roman" w:hAnsi="Times New Roman" w:cs="Times New Roman"/>
              </w:rPr>
              <w:t>Convex Faces</w:t>
            </w:r>
          </w:p>
        </w:tc>
      </w:tr>
      <w:tr w:rsidR="00C9238F" w:rsidRPr="005E19AD" w14:paraId="4E4854AE" w14:textId="77777777" w:rsidTr="00931093">
        <w:tc>
          <w:tcPr>
            <w:tcW w:w="486" w:type="pct"/>
            <w:vAlign w:val="center"/>
          </w:tcPr>
          <w:p w14:paraId="4E4854AC" w14:textId="77777777" w:rsidR="00EF5CE1" w:rsidRPr="005E19AD" w:rsidRDefault="003C3C17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Author(s) Name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E4854AD" w14:textId="6DD7C165" w:rsidR="00EF5CE1" w:rsidRPr="005E19AD" w:rsidRDefault="000367C2" w:rsidP="00145680">
            <w:pPr>
              <w:spacing w:before="240"/>
              <w:rPr>
                <w:rFonts w:ascii="Times New Roman" w:hAnsi="Times New Roman" w:cs="Times New Roman"/>
              </w:rPr>
            </w:pPr>
            <w:r w:rsidRPr="000367C2">
              <w:rPr>
                <w:rFonts w:ascii="Times New Roman" w:hAnsi="Times New Roman" w:cs="Times New Roman"/>
              </w:rPr>
              <w:t xml:space="preserve">Md. Manzurul Hasan, Debajyoti Mondal and Md. </w:t>
            </w:r>
            <w:proofErr w:type="spellStart"/>
            <w:r w:rsidRPr="000367C2">
              <w:rPr>
                <w:rFonts w:ascii="Times New Roman" w:hAnsi="Times New Roman" w:cs="Times New Roman"/>
              </w:rPr>
              <w:t>Saidur</w:t>
            </w:r>
            <w:proofErr w:type="spellEnd"/>
            <w:r w:rsidRPr="000367C2">
              <w:rPr>
                <w:rFonts w:ascii="Times New Roman" w:hAnsi="Times New Roman" w:cs="Times New Roman"/>
              </w:rPr>
              <w:t xml:space="preserve"> Rahman</w:t>
            </w:r>
          </w:p>
        </w:tc>
      </w:tr>
      <w:tr w:rsidR="00C9238F" w:rsidRPr="005E19AD" w14:paraId="4E4854B1" w14:textId="77777777" w:rsidTr="00931093">
        <w:tc>
          <w:tcPr>
            <w:tcW w:w="486" w:type="pct"/>
            <w:vAlign w:val="center"/>
          </w:tcPr>
          <w:p w14:paraId="4E4854AF" w14:textId="77777777" w:rsidR="00EF5CE1" w:rsidRPr="005E19AD" w:rsidRDefault="003C3C17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Contact Email(s)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E4854B0" w14:textId="2FB19908" w:rsidR="00EF5CE1" w:rsidRPr="00662D7D" w:rsidRDefault="00000000" w:rsidP="00576892">
            <w:pPr>
              <w:spacing w:before="240"/>
              <w:rPr>
                <w:rFonts w:ascii="Times New Roman" w:hAnsi="Times New Roman" w:cs="Times New Roman"/>
                <w:b/>
              </w:rPr>
            </w:pPr>
            <w:hyperlink r:id="rId6" w:history="1">
              <w:r w:rsidR="00662D7D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  <w:u w:val="none"/>
                  <w:shd w:val="clear" w:color="auto" w:fill="FFFFFF"/>
                </w:rPr>
                <w:t>mhasan.cse00@gmail.com</w:t>
              </w:r>
            </w:hyperlink>
            <w:r w:rsidR="00662D7D">
              <w:t>,</w:t>
            </w:r>
            <w:r w:rsidR="009A7256">
              <w:t xml:space="preserve"> </w:t>
            </w:r>
            <w:r w:rsidR="009A7256" w:rsidRPr="009A7256">
              <w:rPr>
                <w:rStyle w:val="Hyperlink"/>
                <w:rFonts w:ascii="Arial" w:hAnsi="Arial" w:cs="Arial"/>
                <w:b/>
                <w:bCs/>
                <w:sz w:val="21"/>
                <w:szCs w:val="21"/>
                <w:u w:val="none"/>
                <w:shd w:val="clear" w:color="auto" w:fill="FFFFFF"/>
              </w:rPr>
              <w:t>dmondal@cs.usask.ca</w:t>
            </w:r>
            <w:r w:rsidR="009A7256">
              <w:rPr>
                <w:rStyle w:val="Hyperlink"/>
                <w:rFonts w:ascii="Arial" w:hAnsi="Arial" w:cs="Arial"/>
                <w:b/>
                <w:bCs/>
                <w:sz w:val="21"/>
                <w:szCs w:val="21"/>
                <w:u w:val="none"/>
                <w:shd w:val="clear" w:color="auto" w:fill="FFFFFF"/>
              </w:rPr>
              <w:t>,</w:t>
            </w:r>
            <w:r w:rsidR="00662D7D" w:rsidRPr="009A7256">
              <w:rPr>
                <w:rStyle w:val="Hyperlink"/>
                <w:rFonts w:ascii="Arial" w:hAnsi="Arial" w:cs="Arial"/>
                <w:b/>
                <w:bCs/>
                <w:sz w:val="21"/>
                <w:szCs w:val="21"/>
                <w:u w:val="none"/>
                <w:shd w:val="clear" w:color="auto" w:fill="FFFFFF"/>
              </w:rPr>
              <w:t xml:space="preserve"> </w:t>
            </w:r>
            <w:hyperlink r:id="rId7" w:history="1">
              <w:r w:rsidR="00FE1A0C" w:rsidRPr="009A7256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  <w:u w:val="none"/>
                  <w:shd w:val="clear" w:color="auto" w:fill="FFFFFF"/>
                </w:rPr>
                <w:t>saidurrahman@cse.buet.ac.bd</w:t>
              </w:r>
            </w:hyperlink>
          </w:p>
        </w:tc>
      </w:tr>
      <w:tr w:rsidR="00C9238F" w:rsidRPr="005E19AD" w14:paraId="4E4854B4" w14:textId="77777777" w:rsidTr="00931093">
        <w:tc>
          <w:tcPr>
            <w:tcW w:w="486" w:type="pct"/>
            <w:vAlign w:val="center"/>
          </w:tcPr>
          <w:p w14:paraId="4E4854B2" w14:textId="77777777" w:rsidR="00EF5CE1" w:rsidRPr="005E19AD" w:rsidRDefault="003C3C17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Published Journal Name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E4854B3" w14:textId="7E1ABC11" w:rsidR="00EF5CE1" w:rsidRPr="005E19AD" w:rsidRDefault="00605071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605071">
              <w:rPr>
                <w:color w:val="000000"/>
              </w:rPr>
              <w:t>Thai Journal of Mathematics</w:t>
            </w:r>
          </w:p>
        </w:tc>
      </w:tr>
      <w:tr w:rsidR="00010104" w:rsidRPr="005E19AD" w14:paraId="4E4854B7" w14:textId="77777777" w:rsidTr="00931093">
        <w:tc>
          <w:tcPr>
            <w:tcW w:w="486" w:type="pct"/>
            <w:vAlign w:val="center"/>
          </w:tcPr>
          <w:p w14:paraId="4E4854B5" w14:textId="77777777" w:rsidR="00EF5CE1" w:rsidRPr="005E19AD" w:rsidRDefault="003C3C17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Type of Publication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E4854B6" w14:textId="35E81BA1" w:rsidR="00EF5CE1" w:rsidRPr="005E19AD" w:rsidRDefault="00662D7D" w:rsidP="0014568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2DAC" w:rsidRPr="00302DAC">
              <w:rPr>
                <w:rFonts w:ascii="TimesNewRomanPSMT" w:hAnsi="TimesNewRomanPSMT"/>
                <w:color w:val="000000"/>
              </w:rPr>
              <w:t>Discrete and Computational</w:t>
            </w:r>
            <w:r w:rsidR="00302DAC">
              <w:rPr>
                <w:rFonts w:ascii="TimesNewRomanPSMT" w:hAnsi="TimesNewRomanPSMT"/>
                <w:color w:val="000000"/>
              </w:rPr>
              <w:t xml:space="preserve"> </w:t>
            </w:r>
            <w:r w:rsidR="00302DAC" w:rsidRPr="00302DAC">
              <w:rPr>
                <w:rFonts w:ascii="TimesNewRomanPSMT" w:hAnsi="TimesNewRomanPSMT"/>
                <w:color w:val="000000"/>
              </w:rPr>
              <w:t xml:space="preserve">Geometry, Graphs, and Games, Thai Journal of Mathematics </w:t>
            </w:r>
            <w:r w:rsidR="00302DAC" w:rsidRPr="00302DAC">
              <w:rPr>
                <w:rFonts w:ascii="TimesNewRomanPSMT" w:hAnsi="TimesNewRomanPSMT"/>
                <w:color w:val="000000"/>
                <w:sz w:val="24"/>
                <w:szCs w:val="24"/>
              </w:rPr>
              <w:t>-TJM</w:t>
            </w:r>
          </w:p>
        </w:tc>
      </w:tr>
      <w:tr w:rsidR="00576892" w:rsidRPr="005E19AD" w14:paraId="4E4854BC" w14:textId="77777777" w:rsidTr="00931093">
        <w:tc>
          <w:tcPr>
            <w:tcW w:w="486" w:type="pct"/>
            <w:vAlign w:val="center"/>
          </w:tcPr>
          <w:p w14:paraId="4E4854B8" w14:textId="77777777" w:rsidR="00EF5CE1" w:rsidRPr="005E19AD" w:rsidRDefault="003C3C17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Volume</w:t>
            </w:r>
          </w:p>
        </w:tc>
        <w:tc>
          <w:tcPr>
            <w:tcW w:w="1837" w:type="pct"/>
            <w:tcBorders>
              <w:bottom w:val="single" w:sz="4" w:space="0" w:color="auto"/>
            </w:tcBorders>
            <w:vAlign w:val="bottom"/>
          </w:tcPr>
          <w:p w14:paraId="4E4854B9" w14:textId="4D1A4B25" w:rsidR="00EF5CE1" w:rsidRPr="005E19AD" w:rsidRDefault="000A19EA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4" w:type="pct"/>
            <w:vAlign w:val="bottom"/>
          </w:tcPr>
          <w:p w14:paraId="4E4854BA" w14:textId="77777777" w:rsidR="00EF5CE1" w:rsidRPr="005E19AD" w:rsidRDefault="003C3C17" w:rsidP="00576892">
            <w:pPr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vAlign w:val="bottom"/>
          </w:tcPr>
          <w:p w14:paraId="4E4854BB" w14:textId="5AE146C3" w:rsidR="00EF5CE1" w:rsidRPr="005E19AD" w:rsidRDefault="00FC56A9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2B20" w:rsidRPr="005E19AD" w14:paraId="4E4854BF" w14:textId="77777777" w:rsidTr="00931093">
        <w:tc>
          <w:tcPr>
            <w:tcW w:w="486" w:type="pct"/>
            <w:vAlign w:val="center"/>
          </w:tcPr>
          <w:p w14:paraId="4E4854BD" w14:textId="77777777" w:rsidR="00EF5CE1" w:rsidRPr="005E19AD" w:rsidRDefault="003C3C17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E4854BE" w14:textId="13686883" w:rsidR="00EF5CE1" w:rsidRPr="005E19AD" w:rsidRDefault="006E2149" w:rsidP="00336BF6">
            <w:pPr>
              <w:spacing w:before="240"/>
              <w:rPr>
                <w:rFonts w:ascii="Times New Roman" w:hAnsi="Times New Roman" w:cs="Times New Roman"/>
              </w:rPr>
            </w:pPr>
            <w:r w:rsidRPr="006E2149">
              <w:rPr>
                <w:rFonts w:ascii="TimesNewRomanPSMT" w:hAnsi="TimesNewRomanPSMT"/>
                <w:color w:val="000000"/>
              </w:rPr>
              <w:t xml:space="preserve">Thai Journal of Mathematics </w:t>
            </w:r>
            <w:r w:rsidRPr="006E2149">
              <w:rPr>
                <w:rFonts w:ascii="TimesNewRomanPSMT" w:hAnsi="TimesNewRomanPSMT"/>
                <w:color w:val="000000"/>
                <w:sz w:val="24"/>
                <w:szCs w:val="24"/>
              </w:rPr>
              <w:t>-TJM (</w:t>
            </w:r>
            <w:r w:rsidRPr="006E2149">
              <w:rPr>
                <w:rFonts w:ascii="TimesNewRomanPSMT" w:hAnsi="TimesNewRomanPSMT"/>
                <w:color w:val="000000"/>
              </w:rPr>
              <w:t>supported by The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E2149">
              <w:rPr>
                <w:rFonts w:ascii="TimesNewRomanPSMT" w:hAnsi="TimesNewRomanPSMT"/>
                <w:color w:val="000000"/>
              </w:rPr>
              <w:t>Mathematical Association of Thailand and Thailand Research Council and the Center for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E2149">
              <w:rPr>
                <w:rFonts w:ascii="TimesNewRomanPSMT" w:hAnsi="TimesNewRomanPSMT"/>
                <w:color w:val="000000"/>
              </w:rPr>
              <w:t xml:space="preserve">Promotion of Mathematical Research </w:t>
            </w:r>
            <w:proofErr w:type="gramStart"/>
            <w:r w:rsidRPr="006E2149">
              <w:rPr>
                <w:rFonts w:ascii="TimesNewRomanPSMT" w:hAnsi="TimesNewRomanPSMT"/>
                <w:color w:val="000000"/>
              </w:rPr>
              <w:t xml:space="preserve">of 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3261C8">
              <w:rPr>
                <w:rFonts w:ascii="TimesNewRomanPSMT" w:hAnsi="TimesNewRomanPSMT"/>
                <w:color w:val="000000"/>
              </w:rPr>
              <w:t>T</w:t>
            </w:r>
            <w:r w:rsidRPr="006E2149">
              <w:rPr>
                <w:rFonts w:ascii="TimesNewRomanPSMT" w:hAnsi="TimesNewRomanPSMT"/>
                <w:color w:val="000000"/>
              </w:rPr>
              <w:t>hailand</w:t>
            </w:r>
            <w:proofErr w:type="gramEnd"/>
            <w:r w:rsidRPr="006E2149">
              <w:rPr>
                <w:rFonts w:ascii="TimesNewRomanPSMT" w:hAnsi="TimesNewRomanPSMT"/>
                <w:color w:val="000000"/>
              </w:rPr>
              <w:t xml:space="preserve"> (CEPMART)</w:t>
            </w:r>
            <w:r w:rsidRPr="006E214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). </w:t>
            </w:r>
            <w:r w:rsidRPr="006E2149">
              <w:rPr>
                <w:rFonts w:ascii="TimesNewRomanPSMT" w:hAnsi="TimesNewRomanPSMT"/>
                <w:color w:val="000000"/>
              </w:rPr>
              <w:t>© 2024 by the Mathematical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E2149">
              <w:rPr>
                <w:rFonts w:ascii="TimesNewRomanPSMT" w:hAnsi="TimesNewRomanPSMT"/>
                <w:color w:val="000000"/>
              </w:rPr>
              <w:t>Association of Thailand</w:t>
            </w:r>
          </w:p>
        </w:tc>
      </w:tr>
      <w:tr w:rsidR="00852B20" w:rsidRPr="005E19AD" w14:paraId="4E4854C2" w14:textId="77777777" w:rsidTr="00931093">
        <w:tc>
          <w:tcPr>
            <w:tcW w:w="486" w:type="pct"/>
            <w:vAlign w:val="center"/>
          </w:tcPr>
          <w:p w14:paraId="4E4854C0" w14:textId="77777777" w:rsidR="00EF5CE1" w:rsidRPr="005E19AD" w:rsidRDefault="003C3C17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Publication Date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E4854C1" w14:textId="0B9760B5" w:rsidR="00EF5CE1" w:rsidRPr="005E19AD" w:rsidRDefault="003C3C17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261C8">
              <w:rPr>
                <w:rFonts w:ascii="Times New Roman" w:hAnsi="Times New Roman" w:cs="Times New Roman"/>
              </w:rPr>
              <w:t>Website live: 30 January, 2024</w:t>
            </w:r>
          </w:p>
        </w:tc>
      </w:tr>
      <w:tr w:rsidR="00852B20" w:rsidRPr="005E19AD" w14:paraId="4E4854C5" w14:textId="77777777" w:rsidTr="00931093">
        <w:tc>
          <w:tcPr>
            <w:tcW w:w="486" w:type="pct"/>
            <w:vAlign w:val="center"/>
          </w:tcPr>
          <w:p w14:paraId="4E4854C3" w14:textId="77777777" w:rsidR="00EF5CE1" w:rsidRPr="005E19AD" w:rsidRDefault="003C3C17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ISSN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E4854C4" w14:textId="7650D191" w:rsidR="00EF5CE1" w:rsidRPr="005E19AD" w:rsidRDefault="00242BB2" w:rsidP="00DB7DE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Noto Sans" w:hAnsi="Noto Sans" w:cs="Noto Sans"/>
                <w:sz w:val="21"/>
                <w:szCs w:val="21"/>
                <w:shd w:val="clear" w:color="auto" w:fill="DDDDDD"/>
              </w:rPr>
              <w:t>1686-0209</w:t>
            </w:r>
          </w:p>
        </w:tc>
      </w:tr>
      <w:tr w:rsidR="00852B20" w:rsidRPr="005E19AD" w14:paraId="4E4854C8" w14:textId="77777777" w:rsidTr="00931093">
        <w:tc>
          <w:tcPr>
            <w:tcW w:w="486" w:type="pct"/>
            <w:vAlign w:val="center"/>
          </w:tcPr>
          <w:p w14:paraId="4E4854C6" w14:textId="77777777" w:rsidR="00EF5CE1" w:rsidRPr="005E19AD" w:rsidRDefault="003C3C17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DOI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E4854C7" w14:textId="182AF4FB" w:rsidR="00EF5CE1" w:rsidRPr="00C333A6" w:rsidRDefault="005D00AC" w:rsidP="00C333A6">
            <w:pPr>
              <w:spacing w:before="240"/>
              <w:rPr>
                <w:rFonts w:ascii="Times New Roman" w:hAnsi="Times New Roman" w:cs="Times New Roman"/>
              </w:rPr>
            </w:pPr>
            <w:r w:rsidRPr="005D00AC">
              <w:rPr>
                <w:rFonts w:ascii="Times New Roman" w:hAnsi="Times New Roman" w:cs="Times New Roman"/>
              </w:rPr>
              <w:t>https://doi.org/10.1007/978-3-030-26176-4_21</w:t>
            </w:r>
          </w:p>
        </w:tc>
      </w:tr>
      <w:tr w:rsidR="00C9238F" w:rsidRPr="005E19AD" w14:paraId="4E4854CB" w14:textId="77777777" w:rsidTr="00931093">
        <w:tc>
          <w:tcPr>
            <w:tcW w:w="486" w:type="pct"/>
            <w:vAlign w:val="center"/>
          </w:tcPr>
          <w:p w14:paraId="4E4854C9" w14:textId="77777777" w:rsidR="00EF5CE1" w:rsidRPr="005E19AD" w:rsidRDefault="003C3C17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E4854CA" w14:textId="3E951DEE" w:rsidR="00EF5CE1" w:rsidRPr="006905C2" w:rsidRDefault="00A314D6" w:rsidP="00576892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  <w:r w:rsidRPr="00A314D6">
              <w:rPr>
                <w:rFonts w:ascii="TimesNewRomanPS-BoldMT" w:hAnsi="TimesNewRomanPS-BoldMT"/>
                <w:b/>
                <w:bCs/>
                <w:color w:val="0000FF"/>
                <w:sz w:val="24"/>
                <w:szCs w:val="24"/>
              </w:rPr>
              <w:t>https://thaijmath2.in.cmu.ac.th/index.php/thaijmath/article/view/1547/1510</w:t>
            </w:r>
          </w:p>
        </w:tc>
      </w:tr>
      <w:tr w:rsidR="00852B20" w:rsidRPr="005E19AD" w14:paraId="4E4854CF" w14:textId="77777777" w:rsidTr="00931093">
        <w:tc>
          <w:tcPr>
            <w:tcW w:w="486" w:type="pct"/>
            <w:vAlign w:val="center"/>
          </w:tcPr>
          <w:p w14:paraId="4E4854CC" w14:textId="77777777" w:rsidR="00EF5CE1" w:rsidRPr="005E19AD" w:rsidRDefault="003C3C17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Other Related Info.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E4854CD" w14:textId="77777777" w:rsidR="00EF5CE1" w:rsidRDefault="00EF5CE1" w:rsidP="00576892">
            <w:pPr>
              <w:spacing w:before="240"/>
            </w:pPr>
          </w:p>
          <w:p w14:paraId="4E4854CE" w14:textId="77777777" w:rsidR="00EF5CE1" w:rsidRPr="005E19AD" w:rsidRDefault="00EF5CE1" w:rsidP="0057689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9238F" w:rsidRPr="005E19AD" w14:paraId="4E4854D1" w14:textId="77777777" w:rsidTr="00576892">
        <w:trPr>
          <w:trHeight w:val="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4E4854D0" w14:textId="77777777" w:rsidR="00EF5CE1" w:rsidRPr="005E19AD" w:rsidRDefault="00EF5CE1" w:rsidP="00576892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B92142" w:rsidRPr="005E19AD" w14:paraId="6F43BDA1" w14:textId="77777777" w:rsidTr="00576892">
        <w:trPr>
          <w:trHeight w:val="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4B008D90" w14:textId="72823C65" w:rsidR="00B92142" w:rsidRPr="005E19AD" w:rsidRDefault="00B92142" w:rsidP="00576892">
            <w:pPr>
              <w:rPr>
                <w:rFonts w:ascii="Times New Roman" w:hAnsi="Times New Roman" w:cs="Times New Roman"/>
                <w:b/>
                <w:sz w:val="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Abstract</w:t>
            </w:r>
          </w:p>
        </w:tc>
      </w:tr>
    </w:tbl>
    <w:tbl>
      <w:tblPr>
        <w:tblpPr w:leftFromText="180" w:rightFromText="180" w:vertAnchor="text" w:horzAnchor="margin" w:tblpY="123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4949"/>
      </w:tblGrid>
      <w:tr w:rsidR="00931093" w:rsidRPr="005E19AD" w14:paraId="4E4854D4" w14:textId="77777777" w:rsidTr="00931093">
        <w:tc>
          <w:tcPr>
            <w:tcW w:w="2356" w:type="pct"/>
            <w:tcBorders>
              <w:bottom w:val="single" w:sz="4" w:space="0" w:color="auto"/>
            </w:tcBorders>
            <w:vAlign w:val="bottom"/>
          </w:tcPr>
          <w:p w14:paraId="4E4854D2" w14:textId="23B600EF" w:rsidR="00EF5CE1" w:rsidRPr="005E19AD" w:rsidRDefault="00EF5CE1" w:rsidP="00662D7D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44" w:type="pct"/>
            <w:tcBorders>
              <w:bottom w:val="single" w:sz="4" w:space="0" w:color="auto"/>
            </w:tcBorders>
            <w:vAlign w:val="bottom"/>
          </w:tcPr>
          <w:p w14:paraId="4E4854D3" w14:textId="77777777" w:rsidR="00EF5CE1" w:rsidRPr="005E19AD" w:rsidRDefault="00EF5CE1" w:rsidP="00931093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31093" w:rsidRPr="005E19AD" w14:paraId="4E4854D6" w14:textId="77777777" w:rsidTr="00931093">
        <w:trPr>
          <w:trHeight w:val="5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854D5" w14:textId="60EBDD53" w:rsidR="00EF5CE1" w:rsidRPr="005E19AD" w:rsidRDefault="000C5157" w:rsidP="00931093">
            <w:pPr>
              <w:rPr>
                <w:rFonts w:ascii="Times New Roman" w:hAnsi="Times New Roman" w:cs="Times New Roman"/>
              </w:rPr>
            </w:pPr>
            <w:r>
              <w:object w:dxaOrig="9975" w:dyaOrig="4785" w14:anchorId="38821C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68pt;height:225pt" o:ole="">
                  <v:imagedata r:id="rId8" o:title=""/>
                </v:shape>
                <o:OLEObject Type="Embed" ProgID="PBrush" ShapeID="_x0000_i1027" DrawAspect="Content" ObjectID="_1777128526" r:id="rId9"/>
              </w:object>
            </w:r>
          </w:p>
        </w:tc>
      </w:tr>
    </w:tbl>
    <w:p w14:paraId="4E4854D7" w14:textId="77777777" w:rsidR="00EF5CE1" w:rsidRPr="005E19AD" w:rsidRDefault="00EF5CE1">
      <w:pPr>
        <w:rPr>
          <w:rFonts w:ascii="Times New Roman" w:hAnsi="Times New Roman" w:cs="Times New Roman"/>
        </w:rPr>
      </w:pPr>
    </w:p>
    <w:p w14:paraId="4E4854D8" w14:textId="77777777" w:rsidR="00EF5CE1" w:rsidRPr="005E19AD" w:rsidRDefault="00EF5CE1" w:rsidP="00AF6BFE">
      <w:pPr>
        <w:rPr>
          <w:rFonts w:ascii="Times New Roman" w:hAnsi="Times New Roman" w:cs="Times New Roman"/>
        </w:rPr>
      </w:pPr>
    </w:p>
    <w:sectPr w:rsidR="00EF5CE1" w:rsidRPr="005E19AD" w:rsidSect="00576892">
      <w:headerReference w:type="default" r:id="rId10"/>
      <w:footerReference w:type="default" r:id="rId11"/>
      <w:pgSz w:w="12240" w:h="15840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57839" w14:textId="77777777" w:rsidR="00B1711A" w:rsidRDefault="00B1711A">
      <w:pPr>
        <w:spacing w:after="0" w:line="240" w:lineRule="auto"/>
      </w:pPr>
      <w:r>
        <w:separator/>
      </w:r>
    </w:p>
  </w:endnote>
  <w:endnote w:type="continuationSeparator" w:id="0">
    <w:p w14:paraId="3166FA28" w14:textId="77777777" w:rsidR="00B1711A" w:rsidRDefault="00B1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75"/>
      <w:gridCol w:w="4675"/>
    </w:tblGrid>
    <w:tr w:rsidR="00003212" w:rsidRPr="00003212" w14:paraId="4E4854E8" w14:textId="77777777" w:rsidTr="00C4167A">
      <w:tc>
        <w:tcPr>
          <w:tcW w:w="4675" w:type="dxa"/>
          <w:vAlign w:val="center"/>
        </w:tcPr>
        <w:p w14:paraId="4E4854E5" w14:textId="77777777" w:rsidR="00EF5CE1" w:rsidRPr="00003212" w:rsidRDefault="003C3C17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noProof/>
              <w:sz w:val="18"/>
              <w:szCs w:val="24"/>
            </w:rPr>
            <w:drawing>
              <wp:inline distT="0" distB="0" distL="0" distR="0" wp14:anchorId="4E4854EE" wp14:editId="4E4854EF">
                <wp:extent cx="647050" cy="583007"/>
                <wp:effectExtent l="0" t="0" r="1270" b="7620"/>
                <wp:docPr id="3" name="Picture 3" descr="A picture containing text, aircraf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aircraf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60" cy="663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24"/>
            </w:rPr>
            <w:t xml:space="preserve">   </w:t>
          </w:r>
        </w:p>
      </w:tc>
      <w:tc>
        <w:tcPr>
          <w:tcW w:w="4675" w:type="dxa"/>
          <w:vAlign w:val="center"/>
        </w:tcPr>
        <w:sdt>
          <w:sdtPr>
            <w:rPr>
              <w:i/>
              <w:iCs/>
              <w:u w:val="single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i/>
                  <w:iCs/>
                  <w:u w:val="single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E4854E6" w14:textId="77777777" w:rsidR="00EF5CE1" w:rsidRPr="00887812" w:rsidRDefault="003C3C17" w:rsidP="00887812">
                  <w:pPr>
                    <w:jc w:val="right"/>
                    <w:rPr>
                      <w:i/>
                      <w:iCs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4E4854F0" wp14:editId="4E4854F1">
                            <wp:simplePos x="0" y="0"/>
                            <wp:positionH relativeFrom="column">
                              <wp:posOffset>-2262505</wp:posOffset>
                            </wp:positionH>
                            <wp:positionV relativeFrom="paragraph">
                              <wp:posOffset>-161290</wp:posOffset>
                            </wp:positionV>
                            <wp:extent cx="4381500" cy="552450"/>
                            <wp:effectExtent l="0" t="0" r="0" b="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3815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4854F2" w14:textId="77777777" w:rsidR="00EF5CE1" w:rsidRPr="000D68B9" w:rsidRDefault="003C3C17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0D68B9">
                                          <w:rPr>
                                            <w:b/>
                                            <w:bCs/>
                                          </w:rPr>
                                          <w:t xml:space="preserve">Faculty of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Science and Technology</w:t>
                                        </w:r>
                                        <w:r w:rsidRPr="000D68B9">
                                          <w:rPr>
                                            <w:b/>
                                            <w:bCs/>
                                          </w:rPr>
                                          <w:br/>
                                        </w:r>
                                        <w:r w:rsidRPr="000D68B9"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American International University-Bangladesh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E4854F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178.15pt;margin-top:-12.7pt;width:34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" filled="f" stroked="f" strokeweight=".5pt">
                            <v:textbox inset="0,0,0,0">
                              <w:txbxContent>
                                <w:p w14:paraId="4E4854F2" w14:textId="77777777" w:rsidR="00EF5CE1" w:rsidRPr="000D68B9" w:rsidRDefault="003C3C1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D68B9">
                                    <w:rPr>
                                      <w:b/>
                                      <w:bCs/>
                                    </w:rPr>
                                    <w:t xml:space="preserve">Faculty of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Science and Technology</w:t>
                                  </w:r>
                                  <w:r w:rsidRPr="000D68B9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Pr="000D68B9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American International University-Bangladesh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i/>
                      <w:iCs/>
                      <w:u w:val="single"/>
                    </w:rPr>
                    <w:t xml:space="preserve"> </w:t>
                  </w:r>
                  <w:r w:rsidRPr="00887812">
                    <w:rPr>
                      <w:i/>
                      <w:iCs/>
                      <w:u w:val="single"/>
                    </w:rPr>
                    <w:t xml:space="preserve">Page 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begin"/>
                  </w:r>
                  <w:r w:rsidRPr="00887812">
                    <w:rPr>
                      <w:b/>
                      <w:bCs/>
                      <w:i/>
                      <w:iCs/>
                      <w:u w:val="single"/>
                    </w:rPr>
                    <w:instrText xml:space="preserve"> PAGE </w:instrTex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separate"/>
                  </w:r>
                  <w:r w:rsidR="003C39D0">
                    <w:rPr>
                      <w:b/>
                      <w:bCs/>
                      <w:i/>
                      <w:iCs/>
                      <w:noProof/>
                      <w:u w:val="single"/>
                    </w:rPr>
                    <w:t>2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end"/>
                  </w:r>
                  <w:r w:rsidRPr="00887812">
                    <w:rPr>
                      <w:i/>
                      <w:iCs/>
                      <w:u w:val="single"/>
                    </w:rPr>
                    <w:t xml:space="preserve"> of 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begin"/>
                  </w:r>
                  <w:r w:rsidRPr="00887812">
                    <w:rPr>
                      <w:b/>
                      <w:bCs/>
                      <w:i/>
                      <w:iCs/>
                      <w:u w:val="single"/>
                    </w:rPr>
                    <w:instrText xml:space="preserve"> NUMPAGES  </w:instrTex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separate"/>
                  </w:r>
                  <w:r w:rsidR="003C39D0">
                    <w:rPr>
                      <w:b/>
                      <w:bCs/>
                      <w:i/>
                      <w:iCs/>
                      <w:noProof/>
                      <w:u w:val="single"/>
                    </w:rPr>
                    <w:t>2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end"/>
                  </w:r>
                </w:p>
              </w:sdtContent>
            </w:sdt>
          </w:sdtContent>
        </w:sdt>
        <w:p w14:paraId="4E4854E7" w14:textId="77777777" w:rsidR="00EF5CE1" w:rsidRPr="00003212" w:rsidRDefault="003C3C17" w:rsidP="00003212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4E4854E9" w14:textId="77777777" w:rsidR="00EF5CE1" w:rsidRPr="00003212" w:rsidRDefault="00EF5CE1" w:rsidP="00003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85C41" w14:textId="77777777" w:rsidR="00B1711A" w:rsidRDefault="00B1711A">
      <w:pPr>
        <w:spacing w:after="0" w:line="240" w:lineRule="auto"/>
      </w:pPr>
      <w:r>
        <w:separator/>
      </w:r>
    </w:p>
  </w:footnote>
  <w:footnote w:type="continuationSeparator" w:id="0">
    <w:p w14:paraId="3FFA4392" w14:textId="77777777" w:rsidR="00B1711A" w:rsidRDefault="00B1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50"/>
      <w:gridCol w:w="8000"/>
    </w:tblGrid>
    <w:tr w:rsidR="00576892" w:rsidRPr="00576892" w14:paraId="4E4854E2" w14:textId="77777777" w:rsidTr="00C333A6">
      <w:trPr>
        <w:trHeight w:val="990"/>
      </w:trPr>
      <w:tc>
        <w:tcPr>
          <w:tcW w:w="1350" w:type="dxa"/>
          <w:shd w:val="clear" w:color="auto" w:fill="1E73AC" w:themeFill="accent2" w:themeFillTint="BF"/>
          <w:vAlign w:val="center"/>
        </w:tcPr>
        <w:p w14:paraId="4E4854E0" w14:textId="77777777" w:rsidR="00EF5CE1" w:rsidRPr="00576892" w:rsidRDefault="003C3C17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576892"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drawing>
              <wp:inline distT="0" distB="0" distL="0" distR="0" wp14:anchorId="4E4854EC" wp14:editId="4E4854ED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1E73AC" w:themeFill="accent2" w:themeFillTint="BF"/>
          <w:vAlign w:val="center"/>
        </w:tcPr>
        <w:p w14:paraId="4E4854E1" w14:textId="77777777" w:rsidR="00EF5CE1" w:rsidRPr="00576892" w:rsidRDefault="003C3C17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t>AIUB DSpace Publication Details</w:t>
          </w:r>
        </w:p>
      </w:tc>
    </w:tr>
  </w:tbl>
  <w:p w14:paraId="4E4854E3" w14:textId="77777777" w:rsidR="00EF5CE1" w:rsidRPr="00C9238F" w:rsidRDefault="00EF5CE1" w:rsidP="005768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7D"/>
    <w:rsid w:val="000367C2"/>
    <w:rsid w:val="000A19EA"/>
    <w:rsid w:val="000B1D11"/>
    <w:rsid w:val="000C5157"/>
    <w:rsid w:val="00237504"/>
    <w:rsid w:val="00242BB2"/>
    <w:rsid w:val="00302DAC"/>
    <w:rsid w:val="003261C8"/>
    <w:rsid w:val="00395B83"/>
    <w:rsid w:val="003C39D0"/>
    <w:rsid w:val="003C3C17"/>
    <w:rsid w:val="004578DF"/>
    <w:rsid w:val="004870A3"/>
    <w:rsid w:val="004A13FD"/>
    <w:rsid w:val="00566EF7"/>
    <w:rsid w:val="005D00AC"/>
    <w:rsid w:val="005E7E84"/>
    <w:rsid w:val="00605071"/>
    <w:rsid w:val="00662D7D"/>
    <w:rsid w:val="006B4793"/>
    <w:rsid w:val="006E2149"/>
    <w:rsid w:val="006E5EF6"/>
    <w:rsid w:val="00722672"/>
    <w:rsid w:val="00734249"/>
    <w:rsid w:val="00836974"/>
    <w:rsid w:val="008B61DE"/>
    <w:rsid w:val="008D5A9F"/>
    <w:rsid w:val="009A7256"/>
    <w:rsid w:val="009D764C"/>
    <w:rsid w:val="00A24286"/>
    <w:rsid w:val="00A314D6"/>
    <w:rsid w:val="00AF7179"/>
    <w:rsid w:val="00B1711A"/>
    <w:rsid w:val="00B60FB3"/>
    <w:rsid w:val="00B92142"/>
    <w:rsid w:val="00BA020D"/>
    <w:rsid w:val="00DB7DED"/>
    <w:rsid w:val="00EF5CE1"/>
    <w:rsid w:val="00F165E8"/>
    <w:rsid w:val="00F333CF"/>
    <w:rsid w:val="00FC56A9"/>
    <w:rsid w:val="00F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854A9"/>
  <w15:docId w15:val="{B83D3AE8-4591-48F0-ABD8-CC631B34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D7D"/>
    <w:rPr>
      <w:color w:val="0000FF"/>
      <w:u w:val="single"/>
    </w:rPr>
  </w:style>
  <w:style w:type="character" w:customStyle="1" w:styleId="fontstyle01">
    <w:name w:val="fontstyle01"/>
    <w:basedOn w:val="DefaultParagraphFont"/>
    <w:rsid w:val="00662D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1A0C"/>
    <w:rPr>
      <w:color w:val="605E5C"/>
      <w:shd w:val="clear" w:color="auto" w:fill="E1DFDD"/>
    </w:rPr>
  </w:style>
  <w:style w:type="character" w:customStyle="1" w:styleId="fontstyle11">
    <w:name w:val="fontstyle11"/>
    <w:basedOn w:val="DefaultParagraphFont"/>
    <w:rsid w:val="00A314D6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idurrahman@cse.buet.ac.b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asan.cse00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110</Words>
  <Characters>831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Md. Manzurul Hasan</dc:creator>
  <cp:lastModifiedBy>Dr. Md. Manzurul Hasan</cp:lastModifiedBy>
  <cp:revision>37</cp:revision>
  <dcterms:created xsi:type="dcterms:W3CDTF">2023-11-06T10:33:00Z</dcterms:created>
  <dcterms:modified xsi:type="dcterms:W3CDTF">2024-05-13T12:02:00Z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93a04351c4c68389aa95628181f0be8b19d0dc171940fadbeb07d5650c9f21c7</vt:lpwstr>
  </property>
</Properties>
</file>