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70E75B45" w:rsidR="009E1613" w:rsidRPr="00A17EDF" w:rsidRDefault="00F2305D" w:rsidP="00002DF8">
            <w:pPr>
              <w:spacing w:before="60" w:after="60"/>
              <w:rPr>
                <w:rFonts w:ascii="Segoe UI" w:hAnsi="Segoe UI" w:cs="Segoe UI"/>
                <w:sz w:val="24"/>
                <w:szCs w:val="24"/>
              </w:rPr>
            </w:pPr>
            <w:r w:rsidRPr="00F10C74">
              <w:rPr>
                <w:rFonts w:ascii="Segoe UI" w:hAnsi="Segoe UI" w:cs="Segoe UI"/>
                <w:sz w:val="24"/>
                <w:szCs w:val="24"/>
              </w:rPr>
              <w:t>The role of logistics strategy on firm performance of garment industry in Bangladesh</w:t>
            </w:r>
            <w:r w:rsidRPr="00F10C74">
              <w:rPr>
                <w:rFonts w:ascii="Segoe UI" w:hAnsi="Segoe UI" w:cs="Segoe UI"/>
                <w:sz w:val="24"/>
                <w:szCs w:val="24"/>
              </w:rPr>
              <w:t>.</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6BB1E821" w:rsidR="009E1613" w:rsidRPr="00A17EDF" w:rsidRDefault="00F2305D" w:rsidP="009F2FAD">
            <w:pPr>
              <w:shd w:val="clear" w:color="auto" w:fill="FFFFFF"/>
              <w:spacing w:before="100" w:beforeAutospacing="1" w:after="100" w:afterAutospacing="1" w:line="240" w:lineRule="auto"/>
              <w:rPr>
                <w:rFonts w:ascii="Segoe UI" w:hAnsi="Segoe UI" w:cs="Segoe UI"/>
                <w:sz w:val="24"/>
                <w:szCs w:val="24"/>
              </w:rPr>
            </w:pPr>
            <w:r w:rsidRPr="00F2305D">
              <w:rPr>
                <w:rFonts w:ascii="Segoe UI" w:hAnsi="Segoe UI" w:cs="Segoe UI"/>
                <w:sz w:val="24"/>
                <w:szCs w:val="24"/>
              </w:rPr>
              <w:t>Md. Sazzadur Rahman Khan</w:t>
            </w:r>
            <w:r>
              <w:rPr>
                <w:rFonts w:ascii="Segoe UI" w:hAnsi="Segoe UI" w:cs="Segoe UI"/>
                <w:sz w:val="24"/>
                <w:szCs w:val="24"/>
              </w:rPr>
              <w:t xml:space="preserve">, </w:t>
            </w:r>
            <w:proofErr w:type="spellStart"/>
            <w:r w:rsidRPr="00F2305D">
              <w:rPr>
                <w:rFonts w:ascii="Segoe UI" w:hAnsi="Segoe UI" w:cs="Segoe UI"/>
                <w:sz w:val="24"/>
                <w:szCs w:val="24"/>
              </w:rPr>
              <w:t>Vichayanan</w:t>
            </w:r>
            <w:proofErr w:type="spellEnd"/>
            <w:r w:rsidRPr="00F2305D">
              <w:rPr>
                <w:rFonts w:ascii="Segoe UI" w:hAnsi="Segoe UI" w:cs="Segoe UI"/>
                <w:sz w:val="24"/>
                <w:szCs w:val="24"/>
              </w:rPr>
              <w:t xml:space="preserve"> </w:t>
            </w:r>
            <w:proofErr w:type="spellStart"/>
            <w:r w:rsidRPr="00F2305D">
              <w:rPr>
                <w:rFonts w:ascii="Segoe UI" w:hAnsi="Segoe UI" w:cs="Segoe UI"/>
                <w:sz w:val="24"/>
                <w:szCs w:val="24"/>
              </w:rPr>
              <w:t>Rattanawiboonsom</w:t>
            </w:r>
            <w:proofErr w:type="spellEnd"/>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0C6452E" w:rsidR="009E1613" w:rsidRPr="00A17EDF" w:rsidRDefault="00F2305D" w:rsidP="00A17EDF">
            <w:pPr>
              <w:spacing w:before="60" w:after="60"/>
              <w:rPr>
                <w:rFonts w:ascii="Segoe UI" w:hAnsi="Segoe UI" w:cs="Segoe UI"/>
                <w:sz w:val="24"/>
                <w:szCs w:val="24"/>
              </w:rPr>
            </w:pPr>
            <w:r w:rsidRPr="00F2305D">
              <w:rPr>
                <w:rFonts w:ascii="Segoe UI" w:hAnsi="Segoe UI" w:cs="Segoe UI"/>
                <w:sz w:val="24"/>
                <w:szCs w:val="24"/>
              </w:rPr>
              <w:t>Int. J. Logistics Systems and Management.</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4CB262AB" w:rsidR="009E1613" w:rsidRPr="00A17EDF" w:rsidRDefault="00F2305D" w:rsidP="00A17EDF">
            <w:pPr>
              <w:spacing w:before="60" w:after="60"/>
              <w:rPr>
                <w:rFonts w:ascii="Segoe UI" w:hAnsi="Segoe UI" w:cs="Segoe UI"/>
                <w:sz w:val="24"/>
                <w:szCs w:val="24"/>
              </w:rPr>
            </w:pPr>
            <w:r>
              <w:rPr>
                <w:rFonts w:ascii="Segoe UI" w:hAnsi="Segoe UI" w:cs="Segoe UI"/>
                <w:sz w:val="24"/>
                <w:szCs w:val="24"/>
              </w:rPr>
              <w:t>37</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47DE087"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F2305D">
              <w:rPr>
                <w:rFonts w:ascii="Segoe UI" w:hAnsi="Segoe UI" w:cs="Segoe UI"/>
                <w:sz w:val="24"/>
                <w:szCs w:val="24"/>
              </w:rPr>
              <w:t>4</w:t>
            </w:r>
            <w:r>
              <w:rPr>
                <w:rFonts w:ascii="Segoe UI" w:hAnsi="Segoe UI" w:cs="Segoe UI"/>
                <w:sz w:val="24"/>
                <w:szCs w:val="24"/>
              </w:rPr>
              <w:t xml:space="preserve"> (</w:t>
            </w:r>
            <w:r w:rsidR="00707E3E">
              <w:rPr>
                <w:rFonts w:ascii="Segoe UI" w:hAnsi="Segoe UI" w:cs="Segoe UI"/>
                <w:sz w:val="24"/>
                <w:szCs w:val="24"/>
              </w:rPr>
              <w:t>20</w:t>
            </w:r>
            <w:r w:rsidR="00F2305D">
              <w:rPr>
                <w:rFonts w:ascii="Segoe UI" w:hAnsi="Segoe UI" w:cs="Segoe UI"/>
                <w:sz w:val="24"/>
                <w:szCs w:val="24"/>
              </w:rPr>
              <w:t>20</w:t>
            </w:r>
            <w:r>
              <w:rPr>
                <w:rFonts w:ascii="Segoe UI" w:hAnsi="Segoe UI" w:cs="Segoe UI"/>
                <w:sz w:val="24"/>
                <w:szCs w:val="24"/>
              </w:rPr>
              <w:t>)</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73E35B6D" w:rsidR="009E1613" w:rsidRPr="00A17EDF" w:rsidRDefault="00F2305D" w:rsidP="00A17EDF">
            <w:pPr>
              <w:spacing w:before="60" w:after="60"/>
              <w:rPr>
                <w:rFonts w:ascii="Segoe UI" w:hAnsi="Segoe UI" w:cs="Segoe UI"/>
                <w:sz w:val="24"/>
                <w:szCs w:val="24"/>
              </w:rPr>
            </w:pPr>
            <w:r>
              <w:rPr>
                <w:rFonts w:ascii="Segoe UI" w:hAnsi="Segoe UI" w:cs="Segoe UI"/>
                <w:sz w:val="24"/>
                <w:szCs w:val="24"/>
              </w:rPr>
              <w:t>Inderscience</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291EBE94" w:rsidR="009E1613" w:rsidRPr="00A17EDF" w:rsidRDefault="00707E3E" w:rsidP="00A17EDF">
            <w:pPr>
              <w:spacing w:before="60" w:after="60"/>
              <w:rPr>
                <w:rFonts w:ascii="Segoe UI" w:hAnsi="Segoe UI" w:cs="Segoe UI"/>
                <w:sz w:val="24"/>
                <w:szCs w:val="24"/>
              </w:rPr>
            </w:pPr>
            <w:r>
              <w:rPr>
                <w:rFonts w:ascii="Noto Sans" w:hAnsi="Noto Sans" w:cs="Noto Sans"/>
                <w:sz w:val="21"/>
                <w:szCs w:val="21"/>
                <w:shd w:val="clear" w:color="auto" w:fill="FFFFFF"/>
              </w:rPr>
              <w:t>20</w:t>
            </w:r>
            <w:r w:rsidR="00F2305D">
              <w:rPr>
                <w:rFonts w:ascii="Noto Sans" w:hAnsi="Noto Sans" w:cs="Noto Sans"/>
                <w:sz w:val="21"/>
                <w:szCs w:val="21"/>
                <w:shd w:val="clear" w:color="auto" w:fill="FFFFFF"/>
              </w:rPr>
              <w:t>20</w:t>
            </w:r>
            <w:r>
              <w:rPr>
                <w:rFonts w:ascii="Noto Sans" w:hAnsi="Noto Sans" w:cs="Noto Sans"/>
                <w:sz w:val="21"/>
                <w:szCs w:val="21"/>
                <w:shd w:val="clear" w:color="auto" w:fill="FFFFFF"/>
              </w:rPr>
              <w:t>-</w:t>
            </w:r>
            <w:r w:rsidR="001304FE">
              <w:rPr>
                <w:rFonts w:ascii="Noto Sans" w:hAnsi="Noto Sans" w:cs="Noto Sans"/>
                <w:sz w:val="21"/>
                <w:szCs w:val="21"/>
                <w:shd w:val="clear" w:color="auto" w:fill="FFFFFF"/>
              </w:rPr>
              <w:t>12</w:t>
            </w:r>
            <w:r>
              <w:rPr>
                <w:rFonts w:ascii="Noto Sans" w:hAnsi="Noto Sans" w:cs="Noto Sans"/>
                <w:sz w:val="21"/>
                <w:szCs w:val="21"/>
                <w:shd w:val="clear" w:color="auto" w:fill="FFFFFF"/>
              </w:rPr>
              <w:t>-</w:t>
            </w:r>
            <w:r w:rsidR="00F2305D">
              <w:rPr>
                <w:rFonts w:ascii="Noto Sans" w:hAnsi="Noto Sans" w:cs="Noto Sans"/>
                <w:sz w:val="21"/>
                <w:szCs w:val="21"/>
                <w:shd w:val="clear" w:color="auto" w:fill="FFFFFF"/>
              </w:rPr>
              <w:t>1</w:t>
            </w:r>
            <w:r w:rsidR="001304FE">
              <w:rPr>
                <w:rFonts w:ascii="Noto Sans" w:hAnsi="Noto Sans" w:cs="Noto Sans"/>
                <w:sz w:val="21"/>
                <w:szCs w:val="21"/>
                <w:shd w:val="clear" w:color="auto" w:fill="FFFFFF"/>
              </w:rPr>
              <w:t>1</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159A632D" w14:textId="14BDF445" w:rsidR="001304FE" w:rsidRPr="001304FE" w:rsidRDefault="001304FE" w:rsidP="001304FE">
            <w:pPr>
              <w:spacing w:before="60" w:after="60"/>
              <w:rPr>
                <w:rFonts w:ascii="Noto Sans" w:hAnsi="Noto Sans" w:cs="Noto Sans"/>
                <w:sz w:val="21"/>
                <w:szCs w:val="21"/>
                <w:shd w:val="clear" w:color="auto" w:fill="FFFFFF"/>
              </w:rPr>
            </w:pPr>
            <w:r w:rsidRPr="001304FE">
              <w:rPr>
                <w:rFonts w:ascii="Noto Sans" w:hAnsi="Noto Sans" w:cs="Noto Sans"/>
                <w:sz w:val="21"/>
                <w:szCs w:val="21"/>
                <w:shd w:val="clear" w:color="auto" w:fill="FFFFFF"/>
              </w:rPr>
              <w:t>ISSN: 1742-7967</w:t>
            </w:r>
            <w:r>
              <w:rPr>
                <w:rFonts w:ascii="Noto Sans" w:hAnsi="Noto Sans" w:cs="Noto Sans"/>
                <w:sz w:val="21"/>
                <w:szCs w:val="21"/>
                <w:shd w:val="clear" w:color="auto" w:fill="FFFFFF"/>
              </w:rPr>
              <w:t xml:space="preserve">, </w:t>
            </w:r>
            <w:proofErr w:type="spellStart"/>
            <w:r w:rsidRPr="001304FE">
              <w:rPr>
                <w:rFonts w:ascii="Noto Sans" w:hAnsi="Noto Sans" w:cs="Noto Sans"/>
                <w:sz w:val="21"/>
                <w:szCs w:val="21"/>
                <w:shd w:val="clear" w:color="auto" w:fill="FFFFFF"/>
              </w:rPr>
              <w:t>eISSN</w:t>
            </w:r>
            <w:proofErr w:type="spellEnd"/>
            <w:r w:rsidRPr="001304FE">
              <w:rPr>
                <w:rFonts w:ascii="Noto Sans" w:hAnsi="Noto Sans" w:cs="Noto Sans"/>
                <w:sz w:val="21"/>
                <w:szCs w:val="21"/>
                <w:shd w:val="clear" w:color="auto" w:fill="FFFFFF"/>
              </w:rPr>
              <w:t>: 1742-7975</w:t>
            </w:r>
          </w:p>
          <w:p w14:paraId="36F92883" w14:textId="5EDB69A5" w:rsidR="009E1613" w:rsidRPr="00A17EDF" w:rsidRDefault="009E1613" w:rsidP="00A17EDF">
            <w:pPr>
              <w:spacing w:before="60" w:after="60"/>
              <w:rPr>
                <w:rFonts w:ascii="Segoe UI" w:hAnsi="Segoe UI" w:cs="Segoe UI"/>
                <w:sz w:val="24"/>
                <w:szCs w:val="24"/>
              </w:rPr>
            </w:pP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10FDE5F5" w:rsidR="009E1613" w:rsidRPr="00A17EDF" w:rsidRDefault="001304FE" w:rsidP="00A17EDF">
            <w:pPr>
              <w:spacing w:before="60" w:after="60"/>
              <w:rPr>
                <w:rFonts w:ascii="Segoe UI" w:hAnsi="Segoe UI" w:cs="Segoe UI"/>
                <w:sz w:val="24"/>
                <w:szCs w:val="24"/>
              </w:rPr>
            </w:pPr>
            <w:r w:rsidRPr="001304FE">
              <w:rPr>
                <w:rFonts w:ascii="Segoe UI" w:hAnsi="Segoe UI" w:cs="Segoe UI"/>
                <w:sz w:val="24"/>
                <w:szCs w:val="24"/>
              </w:rPr>
              <w:t>https://doi.org/10.1504/IJLSM.2020.111825</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35921735" w:rsidR="009E1613" w:rsidRPr="00A17EDF" w:rsidRDefault="009E1613" w:rsidP="00A17EDF">
            <w:pPr>
              <w:spacing w:before="60" w:after="60"/>
              <w:rPr>
                <w:rFonts w:ascii="Segoe UI" w:hAnsi="Segoe UI" w:cs="Segoe UI"/>
                <w:sz w:val="24"/>
                <w:szCs w:val="24"/>
              </w:rPr>
            </w:pP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60194279" w:rsidR="009E1613" w:rsidRPr="00A17EDF" w:rsidRDefault="001304FE" w:rsidP="00A17EDF">
            <w:pPr>
              <w:spacing w:before="60" w:after="60"/>
              <w:rPr>
                <w:rFonts w:ascii="Segoe UI" w:hAnsi="Segoe UI" w:cs="Segoe UI"/>
                <w:sz w:val="24"/>
                <w:szCs w:val="24"/>
              </w:rPr>
            </w:pPr>
            <w:hyperlink r:id="rId7" w:history="1">
              <w:r w:rsidRPr="001304FE">
                <w:rPr>
                  <w:rStyle w:val="Hyperlink"/>
                  <w:rFonts w:ascii="Segoe UI" w:hAnsi="Segoe UI" w:cs="Segoe UI"/>
                  <w:sz w:val="24"/>
                  <w:szCs w:val="24"/>
                </w:rPr>
                <w:t>inventory strategy</w:t>
              </w:r>
            </w:hyperlink>
            <w:r w:rsidRPr="001304FE">
              <w:rPr>
                <w:rFonts w:ascii="Segoe UI" w:hAnsi="Segoe UI" w:cs="Segoe UI"/>
                <w:sz w:val="24"/>
                <w:szCs w:val="24"/>
              </w:rPr>
              <w:t>, </w:t>
            </w:r>
            <w:hyperlink r:id="rId8" w:history="1">
              <w:r w:rsidRPr="001304FE">
                <w:rPr>
                  <w:rStyle w:val="Hyperlink"/>
                  <w:rFonts w:ascii="Segoe UI" w:hAnsi="Segoe UI" w:cs="Segoe UI"/>
                  <w:sz w:val="24"/>
                  <w:szCs w:val="24"/>
                </w:rPr>
                <w:t>low cost strategy</w:t>
              </w:r>
            </w:hyperlink>
            <w:r w:rsidRPr="001304FE">
              <w:rPr>
                <w:rFonts w:ascii="Segoe UI" w:hAnsi="Segoe UI" w:cs="Segoe UI"/>
                <w:sz w:val="24"/>
                <w:szCs w:val="24"/>
              </w:rPr>
              <w:t>, </w:t>
            </w:r>
            <w:hyperlink r:id="rId9" w:history="1">
              <w:r w:rsidRPr="001304FE">
                <w:rPr>
                  <w:rStyle w:val="Hyperlink"/>
                  <w:rFonts w:ascii="Segoe UI" w:hAnsi="Segoe UI" w:cs="Segoe UI"/>
                  <w:sz w:val="24"/>
                  <w:szCs w:val="24"/>
                </w:rPr>
                <w:t>purchasing strategy</w:t>
              </w:r>
            </w:hyperlink>
            <w:r w:rsidRPr="001304FE">
              <w:rPr>
                <w:rFonts w:ascii="Segoe UI" w:hAnsi="Segoe UI" w:cs="Segoe UI"/>
                <w:sz w:val="24"/>
                <w:szCs w:val="24"/>
              </w:rPr>
              <w:t>, </w:t>
            </w:r>
            <w:hyperlink r:id="rId10" w:history="1">
              <w:r w:rsidRPr="001304FE">
                <w:rPr>
                  <w:rStyle w:val="Hyperlink"/>
                  <w:rFonts w:ascii="Segoe UI" w:hAnsi="Segoe UI" w:cs="Segoe UI"/>
                  <w:sz w:val="24"/>
                  <w:szCs w:val="24"/>
                </w:rPr>
                <w:t>information flow</w:t>
              </w:r>
            </w:hyperlink>
            <w:r w:rsidRPr="001304FE">
              <w:rPr>
                <w:rFonts w:ascii="Segoe UI" w:hAnsi="Segoe UI" w:cs="Segoe UI"/>
                <w:sz w:val="24"/>
                <w:szCs w:val="24"/>
              </w:rPr>
              <w:t>, </w:t>
            </w:r>
            <w:hyperlink r:id="rId11" w:history="1">
              <w:r w:rsidRPr="001304FE">
                <w:rPr>
                  <w:rStyle w:val="Hyperlink"/>
                  <w:rFonts w:ascii="Segoe UI" w:hAnsi="Segoe UI" w:cs="Segoe UI"/>
                  <w:sz w:val="24"/>
                  <w:szCs w:val="24"/>
                </w:rPr>
                <w:t>professional workforce</w:t>
              </w:r>
            </w:hyperlink>
            <w:r w:rsidRPr="001304FE">
              <w:rPr>
                <w:rFonts w:ascii="Segoe UI" w:hAnsi="Segoe UI" w:cs="Segoe UI"/>
                <w:sz w:val="24"/>
                <w:szCs w:val="24"/>
              </w:rPr>
              <w:t>, </w:t>
            </w:r>
            <w:hyperlink r:id="rId12" w:history="1">
              <w:r w:rsidRPr="001304FE">
                <w:rPr>
                  <w:rStyle w:val="Hyperlink"/>
                  <w:rFonts w:ascii="Segoe UI" w:hAnsi="Segoe UI" w:cs="Segoe UI"/>
                  <w:sz w:val="24"/>
                  <w:szCs w:val="24"/>
                </w:rPr>
                <w:t>resource-based view</w:t>
              </w:r>
            </w:hyperlink>
            <w:r w:rsidRPr="001304FE">
              <w:rPr>
                <w:rFonts w:ascii="Segoe UI" w:hAnsi="Segoe UI" w:cs="Segoe UI"/>
                <w:sz w:val="24"/>
                <w:szCs w:val="24"/>
              </w:rPr>
              <w:t>, </w:t>
            </w:r>
            <w:hyperlink r:id="rId13" w:history="1">
              <w:r w:rsidRPr="001304FE">
                <w:rPr>
                  <w:rStyle w:val="Hyperlink"/>
                  <w:rFonts w:ascii="Segoe UI" w:hAnsi="Segoe UI" w:cs="Segoe UI"/>
                  <w:sz w:val="24"/>
                  <w:szCs w:val="24"/>
                </w:rPr>
                <w:t>RBV</w:t>
              </w:r>
            </w:hyperlink>
            <w:r w:rsidRPr="001304FE">
              <w:rPr>
                <w:rFonts w:ascii="Segoe UI" w:hAnsi="Segoe UI" w:cs="Segoe UI"/>
                <w:sz w:val="24"/>
                <w:szCs w:val="24"/>
              </w:rPr>
              <w:t>, </w:t>
            </w:r>
            <w:hyperlink r:id="rId14" w:history="1">
              <w:r w:rsidRPr="001304FE">
                <w:rPr>
                  <w:rStyle w:val="Hyperlink"/>
                  <w:rFonts w:ascii="Segoe UI" w:hAnsi="Segoe UI" w:cs="Segoe UI"/>
                  <w:sz w:val="24"/>
                  <w:szCs w:val="24"/>
                </w:rPr>
                <w:t>structure conduct performance</w:t>
              </w:r>
            </w:hyperlink>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61A7ECB3" w:rsidR="009E1613" w:rsidRPr="00A17EDF" w:rsidRDefault="00632A21" w:rsidP="00A17EDF">
            <w:pPr>
              <w:spacing w:before="60" w:after="60"/>
              <w:rPr>
                <w:rFonts w:ascii="Segoe UI" w:hAnsi="Segoe UI" w:cs="Segoe UI"/>
                <w:sz w:val="24"/>
                <w:szCs w:val="24"/>
              </w:rPr>
            </w:pPr>
            <w:r>
              <w:rPr>
                <w:rFonts w:ascii="Segoe UI" w:hAnsi="Segoe UI" w:cs="Segoe UI"/>
                <w:sz w:val="24"/>
                <w:szCs w:val="24"/>
              </w:rPr>
              <w:t>7</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E071D24" w:rsidR="009E1613" w:rsidRPr="00021EFC" w:rsidRDefault="001304FE"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sidRPr="001304FE">
              <w:rPr>
                <w:rFonts w:ascii="Noto Sans" w:eastAsia="Times New Roman" w:hAnsi="Noto Sans" w:cs="Noto Sans"/>
                <w:kern w:val="0"/>
                <w:sz w:val="21"/>
                <w:szCs w:val="21"/>
                <w:lang w:eastAsia="en-US"/>
                <w14:ligatures w14:val="none"/>
              </w:rPr>
              <w:t>The</w:t>
            </w:r>
            <w:r w:rsidRPr="001304FE">
              <w:rPr>
                <w:rFonts w:ascii="Noto Sans" w:eastAsia="Times New Roman" w:hAnsi="Noto Sans" w:cs="Noto Sans"/>
                <w:kern w:val="0"/>
                <w:sz w:val="21"/>
                <w:szCs w:val="21"/>
                <w:lang w:eastAsia="en-US"/>
                <w14:ligatures w14:val="none"/>
              </w:rPr>
              <w:t xml:space="preserve"> logistics strategy has an indispensable effect on routine decision making and imminent arrangements of the firms. The objective of this study is to examine the effects of logistics strategy on firm performance, e.g., tangible and intangible benefits of garment industry in Bangladesh. The study </w:t>
            </w:r>
            <w:proofErr w:type="spellStart"/>
            <w:r w:rsidRPr="001304FE">
              <w:rPr>
                <w:rFonts w:ascii="Noto Sans" w:eastAsia="Times New Roman" w:hAnsi="Noto Sans" w:cs="Noto Sans"/>
                <w:kern w:val="0"/>
                <w:sz w:val="21"/>
                <w:szCs w:val="21"/>
                <w:lang w:eastAsia="en-US"/>
                <w14:ligatures w14:val="none"/>
              </w:rPr>
              <w:t>utilised</w:t>
            </w:r>
            <w:proofErr w:type="spellEnd"/>
            <w:r w:rsidRPr="001304FE">
              <w:rPr>
                <w:rFonts w:ascii="Noto Sans" w:eastAsia="Times New Roman" w:hAnsi="Noto Sans" w:cs="Noto Sans"/>
                <w:kern w:val="0"/>
                <w:sz w:val="21"/>
                <w:szCs w:val="21"/>
                <w:lang w:eastAsia="en-US"/>
                <w14:ligatures w14:val="none"/>
              </w:rPr>
              <w:t xml:space="preserve"> quantitative method and furthermore </w:t>
            </w:r>
            <w:proofErr w:type="spellStart"/>
            <w:r w:rsidRPr="001304FE">
              <w:rPr>
                <w:rFonts w:ascii="Noto Sans" w:eastAsia="Times New Roman" w:hAnsi="Noto Sans" w:cs="Noto Sans"/>
                <w:kern w:val="0"/>
                <w:sz w:val="21"/>
                <w:szCs w:val="21"/>
                <w:lang w:eastAsia="en-US"/>
                <w14:ligatures w14:val="none"/>
              </w:rPr>
              <w:t>recognises</w:t>
            </w:r>
            <w:proofErr w:type="spellEnd"/>
            <w:r w:rsidRPr="001304FE">
              <w:rPr>
                <w:rFonts w:ascii="Noto Sans" w:eastAsia="Times New Roman" w:hAnsi="Noto Sans" w:cs="Noto Sans"/>
                <w:kern w:val="0"/>
                <w:sz w:val="21"/>
                <w:szCs w:val="21"/>
                <w:lang w:eastAsia="en-US"/>
                <w14:ligatures w14:val="none"/>
              </w:rPr>
              <w:t xml:space="preserve"> confirmatory factor analysis (CFA) to examine the association between observed variables and latent constructs. This research exploits SPSS version 20 and structural equation model (SEM) based on AMOS version 23 to </w:t>
            </w:r>
            <w:proofErr w:type="spellStart"/>
            <w:r w:rsidRPr="001304FE">
              <w:rPr>
                <w:rFonts w:ascii="Noto Sans" w:eastAsia="Times New Roman" w:hAnsi="Noto Sans" w:cs="Noto Sans"/>
                <w:kern w:val="0"/>
                <w:sz w:val="21"/>
                <w:szCs w:val="21"/>
                <w:lang w:eastAsia="en-US"/>
                <w14:ligatures w14:val="none"/>
              </w:rPr>
              <w:t>analyse</w:t>
            </w:r>
            <w:proofErr w:type="spellEnd"/>
            <w:r w:rsidRPr="001304FE">
              <w:rPr>
                <w:rFonts w:ascii="Noto Sans" w:eastAsia="Times New Roman" w:hAnsi="Noto Sans" w:cs="Noto Sans"/>
                <w:kern w:val="0"/>
                <w:sz w:val="21"/>
                <w:szCs w:val="21"/>
                <w:lang w:eastAsia="en-US"/>
                <w14:ligatures w14:val="none"/>
              </w:rPr>
              <w:t xml:space="preserve"> the data surveyed in the 120 garment factories positioned in export processing zone in addition to domestic factories of Bangladesh. The results reveal that logistics strategies are not significantly (p ≤ 0.05) associated with tangible and intangible firm performance of garment industry. The findings </w:t>
            </w:r>
            <w:proofErr w:type="spellStart"/>
            <w:r w:rsidRPr="001304FE">
              <w:rPr>
                <w:rFonts w:ascii="Noto Sans" w:eastAsia="Times New Roman" w:hAnsi="Noto Sans" w:cs="Noto Sans"/>
                <w:kern w:val="0"/>
                <w:sz w:val="21"/>
                <w:szCs w:val="21"/>
                <w:lang w:eastAsia="en-US"/>
                <w14:ligatures w14:val="none"/>
              </w:rPr>
              <w:t>emphasise</w:t>
            </w:r>
            <w:proofErr w:type="spellEnd"/>
            <w:r w:rsidRPr="001304FE">
              <w:rPr>
                <w:rFonts w:ascii="Noto Sans" w:eastAsia="Times New Roman" w:hAnsi="Noto Sans" w:cs="Noto Sans"/>
                <w:kern w:val="0"/>
                <w:sz w:val="21"/>
                <w:szCs w:val="21"/>
                <w:lang w:eastAsia="en-US"/>
                <w14:ligatures w14:val="none"/>
              </w:rPr>
              <w:t xml:space="preserve"> about upgradation of logistics infrastructure to formulate appropriate strategy in the garment industry of Bangladesh.</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02A72CE"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806431">
              <w:rPr>
                <w:rStyle w:val="fontstyle01"/>
              </w:rPr>
              <w:t>9</w:t>
            </w:r>
            <w:r w:rsidR="009F2FAD">
              <w:rPr>
                <w:rStyle w:val="fontstyle01"/>
              </w:rPr>
              <w:t xml:space="preserve">: </w:t>
            </w:r>
            <w:r w:rsidR="001A0153">
              <w:rPr>
                <w:rStyle w:val="fontstyle01"/>
              </w:rPr>
              <w:t xml:space="preserve"> </w:t>
            </w:r>
            <w:r w:rsidR="00806431">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15"/>
      <w:footerReference w:type="default" r:id="rId16"/>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1A96" w14:textId="77777777" w:rsidR="00755676" w:rsidRDefault="00755676">
      <w:pPr>
        <w:spacing w:after="0" w:line="240" w:lineRule="auto"/>
      </w:pPr>
      <w:r>
        <w:separator/>
      </w:r>
    </w:p>
  </w:endnote>
  <w:endnote w:type="continuationSeparator" w:id="0">
    <w:p w14:paraId="718E5E8B" w14:textId="77777777" w:rsidR="00755676" w:rsidRDefault="0075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70D13" w14:textId="77777777" w:rsidR="00755676" w:rsidRDefault="00755676">
      <w:pPr>
        <w:spacing w:after="0" w:line="240" w:lineRule="auto"/>
      </w:pPr>
      <w:r>
        <w:separator/>
      </w:r>
    </w:p>
  </w:footnote>
  <w:footnote w:type="continuationSeparator" w:id="0">
    <w:p w14:paraId="459A9CC3" w14:textId="77777777" w:rsidR="00755676" w:rsidRDefault="0075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1304FE"/>
    <w:rsid w:val="001A0153"/>
    <w:rsid w:val="001A36B6"/>
    <w:rsid w:val="00264498"/>
    <w:rsid w:val="00372552"/>
    <w:rsid w:val="003B6164"/>
    <w:rsid w:val="004B5669"/>
    <w:rsid w:val="004D5A6A"/>
    <w:rsid w:val="00522A9B"/>
    <w:rsid w:val="005A7F17"/>
    <w:rsid w:val="005C4D55"/>
    <w:rsid w:val="005F3AEC"/>
    <w:rsid w:val="00632A21"/>
    <w:rsid w:val="00707E3E"/>
    <w:rsid w:val="00741DCF"/>
    <w:rsid w:val="00755676"/>
    <w:rsid w:val="00806431"/>
    <w:rsid w:val="00823351"/>
    <w:rsid w:val="00827109"/>
    <w:rsid w:val="0093426F"/>
    <w:rsid w:val="00937D02"/>
    <w:rsid w:val="00947F27"/>
    <w:rsid w:val="00961E9E"/>
    <w:rsid w:val="00977E05"/>
    <w:rsid w:val="009963EB"/>
    <w:rsid w:val="009E1613"/>
    <w:rsid w:val="009F2FAD"/>
    <w:rsid w:val="00A10165"/>
    <w:rsid w:val="00A717B6"/>
    <w:rsid w:val="00BD0AD3"/>
    <w:rsid w:val="00C8476F"/>
    <w:rsid w:val="00D54FA6"/>
    <w:rsid w:val="00DE35CF"/>
    <w:rsid w:val="00DE4F64"/>
    <w:rsid w:val="00F10C74"/>
    <w:rsid w:val="00F2305D"/>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erscienceonline.com/keyword/Low+Cost+Strategy" TargetMode="External"/><Relationship Id="rId13" Type="http://schemas.openxmlformats.org/officeDocument/2006/relationships/hyperlink" Target="https://www.inderscienceonline.com/keyword/RB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erscienceonline.com/keyword/Inventory+Strategy" TargetMode="External"/><Relationship Id="rId12" Type="http://schemas.openxmlformats.org/officeDocument/2006/relationships/hyperlink" Target="https://www.inderscienceonline.com/keyword/Resource-based+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erscienceonline.com/keyword/Professional+Workfor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derscienceonline.com/keyword/Information+Flow" TargetMode="External"/><Relationship Id="rId4" Type="http://schemas.openxmlformats.org/officeDocument/2006/relationships/webSettings" Target="webSettings.xml"/><Relationship Id="rId9" Type="http://schemas.openxmlformats.org/officeDocument/2006/relationships/hyperlink" Target="https://www.inderscienceonline.com/keyword/Purchasing+Strategy" TargetMode="External"/><Relationship Id="rId14" Type="http://schemas.openxmlformats.org/officeDocument/2006/relationships/hyperlink" Target="https://www.inderscienceonline.com/keyword/Structure+Conduct+Perform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14</cp:revision>
  <dcterms:created xsi:type="dcterms:W3CDTF">2024-02-01T08:10:00Z</dcterms:created>
  <dcterms:modified xsi:type="dcterms:W3CDTF">2024-07-04T10:30:00Z</dcterms:modified>
</cp:coreProperties>
</file>