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79D20525" w:rsidR="00A17EDF" w:rsidRPr="00A17EDF" w:rsidRDefault="00487CA1" w:rsidP="00A17EDF">
            <w:pPr>
              <w:spacing w:before="60" w:after="60"/>
              <w:rPr>
                <w:rFonts w:ascii="Segoe UI" w:hAnsi="Segoe UI" w:cs="Segoe UI"/>
                <w:sz w:val="24"/>
                <w:szCs w:val="24"/>
              </w:rPr>
            </w:pPr>
            <w:r w:rsidRPr="00487CA1">
              <w:rPr>
                <w:rFonts w:ascii="Segoe UI" w:hAnsi="Segoe UI" w:cs="Segoe UI"/>
                <w:sz w:val="24"/>
                <w:szCs w:val="24"/>
              </w:rPr>
              <w:t>Assessing the impact of blockchain technology on the overall performance of sustainable supply chains: an analytical perspectiv</w:t>
            </w:r>
            <w:r>
              <w:rPr>
                <w:rFonts w:ascii="Segoe UI" w:hAnsi="Segoe UI" w:cs="Segoe UI"/>
                <w:sz w:val="24"/>
                <w:szCs w:val="24"/>
              </w:rPr>
              <w:t>e</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22CAB1EB" w:rsidR="00A17EDF" w:rsidRPr="00A17EDF" w:rsidRDefault="00E35E58" w:rsidP="00A17EDF">
            <w:pPr>
              <w:spacing w:before="60" w:after="60"/>
              <w:rPr>
                <w:rFonts w:ascii="Segoe UI" w:hAnsi="Segoe UI" w:cs="Segoe UI"/>
                <w:sz w:val="24"/>
                <w:szCs w:val="24"/>
              </w:rPr>
            </w:pPr>
            <w:r>
              <w:rPr>
                <w:rFonts w:ascii="Segoe UI" w:hAnsi="Segoe UI" w:cs="Segoe UI"/>
                <w:sz w:val="24"/>
                <w:szCs w:val="24"/>
              </w:rPr>
              <w:t>Md. Sa</w:t>
            </w:r>
            <w:r w:rsidR="00BB46DF">
              <w:rPr>
                <w:rFonts w:ascii="Segoe UI" w:hAnsi="Segoe UI" w:cs="Segoe UI"/>
                <w:sz w:val="24"/>
                <w:szCs w:val="24"/>
              </w:rPr>
              <w:t>ha</w:t>
            </w:r>
            <w:r>
              <w:rPr>
                <w:rFonts w:ascii="Segoe UI" w:hAnsi="Segoe UI" w:cs="Segoe UI"/>
                <w:sz w:val="24"/>
                <w:szCs w:val="24"/>
              </w:rPr>
              <w:t>buddin</w:t>
            </w:r>
            <w:r w:rsidR="00A17EDF" w:rsidRPr="00A17EDF">
              <w:rPr>
                <w:rFonts w:ascii="Segoe UI" w:hAnsi="Segoe UI" w:cs="Segoe UI"/>
                <w:sz w:val="24"/>
                <w:szCs w:val="24"/>
              </w:rPr>
              <w:t>, </w:t>
            </w:r>
            <w:r w:rsidR="00D63E1C">
              <w:rPr>
                <w:rFonts w:ascii="Segoe UI" w:hAnsi="Segoe UI" w:cs="Segoe UI"/>
                <w:sz w:val="24"/>
                <w:szCs w:val="24"/>
              </w:rPr>
              <w:t>Qingme</w:t>
            </w:r>
            <w:r w:rsidR="00D73BA0">
              <w:rPr>
                <w:rFonts w:ascii="Segoe UI" w:hAnsi="Segoe UI" w:cs="Segoe UI"/>
                <w:sz w:val="24"/>
                <w:szCs w:val="24"/>
              </w:rPr>
              <w:t>i</w:t>
            </w:r>
            <w:r w:rsidR="00ED73C1">
              <w:rPr>
                <w:rFonts w:ascii="Segoe UI" w:hAnsi="Segoe UI" w:cs="Segoe UI"/>
                <w:sz w:val="24"/>
                <w:szCs w:val="24"/>
              </w:rPr>
              <w:t xml:space="preserve"> Tan</w:t>
            </w:r>
            <w:r w:rsidR="00A17EDF" w:rsidRPr="00A17EDF">
              <w:rPr>
                <w:rFonts w:ascii="Segoe UI" w:hAnsi="Segoe UI" w:cs="Segoe UI"/>
                <w:sz w:val="24"/>
                <w:szCs w:val="24"/>
              </w:rPr>
              <w:t>, </w:t>
            </w:r>
            <w:r w:rsidR="004C7D84">
              <w:rPr>
                <w:rFonts w:ascii="Segoe UI" w:hAnsi="Segoe UI" w:cs="Segoe UI"/>
                <w:sz w:val="24"/>
                <w:szCs w:val="24"/>
              </w:rPr>
              <w:t>Maryam Khokhar</w:t>
            </w:r>
            <w:r w:rsidR="00A17EDF" w:rsidRPr="00A17EDF">
              <w:rPr>
                <w:rFonts w:ascii="Segoe UI" w:hAnsi="Segoe UI" w:cs="Segoe UI"/>
                <w:sz w:val="24"/>
                <w:szCs w:val="24"/>
              </w:rPr>
              <w:t>, </w:t>
            </w:r>
            <w:r w:rsidR="004C7D84">
              <w:rPr>
                <w:rFonts w:ascii="Segoe UI" w:hAnsi="Segoe UI" w:cs="Segoe UI"/>
                <w:sz w:val="24"/>
                <w:szCs w:val="24"/>
              </w:rPr>
              <w:t>Mohammad Amzad Hossain,</w:t>
            </w:r>
            <w:r w:rsidR="00A17EDF" w:rsidRPr="00A17EDF">
              <w:rPr>
                <w:rFonts w:ascii="Segoe UI" w:hAnsi="Segoe UI" w:cs="Segoe UI"/>
                <w:sz w:val="24"/>
                <w:szCs w:val="24"/>
              </w:rPr>
              <w:t xml:space="preserve"> Mohammad </w:t>
            </w:r>
            <w:r w:rsidR="006D5827">
              <w:rPr>
                <w:rFonts w:ascii="Segoe UI" w:hAnsi="Segoe UI" w:cs="Segoe UI"/>
                <w:sz w:val="24"/>
                <w:szCs w:val="24"/>
              </w:rPr>
              <w:t>Faridul Alam, Wahiduzzaman Khan</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2660942F" w:rsidR="00A17EDF" w:rsidRPr="00A17EDF" w:rsidRDefault="00FC6406" w:rsidP="00A17EDF">
            <w:pPr>
              <w:spacing w:before="60" w:after="60"/>
              <w:rPr>
                <w:rFonts w:ascii="Segoe UI" w:hAnsi="Segoe UI" w:cs="Segoe UI"/>
                <w:sz w:val="24"/>
                <w:szCs w:val="24"/>
              </w:rPr>
            </w:pPr>
            <w:r w:rsidRPr="00FC6406">
              <w:rPr>
                <w:rFonts w:ascii="Segoe UI" w:hAnsi="Segoe UI" w:cs="Segoe UI"/>
                <w:sz w:val="24"/>
                <w:szCs w:val="24"/>
              </w:rPr>
              <w:t>Environmental Science and Pollution Research.</w:t>
            </w: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7777777"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Journal</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07391A9F" w:rsidR="00A17EDF" w:rsidRPr="00A17EDF" w:rsidRDefault="00A17EDF" w:rsidP="00A17EDF">
            <w:pPr>
              <w:spacing w:before="60" w:after="60"/>
              <w:rPr>
                <w:rFonts w:ascii="Segoe UI" w:hAnsi="Segoe UI" w:cs="Segoe UI"/>
                <w:sz w:val="24"/>
                <w:szCs w:val="24"/>
              </w:rPr>
            </w:pP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1B054683" w:rsidR="00A17EDF" w:rsidRPr="00A17EDF" w:rsidRDefault="00A17EDF" w:rsidP="00A17EDF">
            <w:pPr>
              <w:spacing w:before="60" w:after="60"/>
              <w:rPr>
                <w:rFonts w:ascii="Segoe UI" w:hAnsi="Segoe UI" w:cs="Segoe UI"/>
                <w:sz w:val="24"/>
                <w:szCs w:val="24"/>
              </w:rPr>
            </w:pP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54758EDB" w:rsidR="00A17EDF" w:rsidRPr="00A17EDF" w:rsidRDefault="001F428C" w:rsidP="00A17EDF">
            <w:pPr>
              <w:spacing w:before="60" w:after="60"/>
              <w:rPr>
                <w:rFonts w:ascii="Segoe UI" w:hAnsi="Segoe UI" w:cs="Segoe UI"/>
                <w:sz w:val="24"/>
                <w:szCs w:val="24"/>
              </w:rPr>
            </w:pPr>
            <w:r>
              <w:rPr>
                <w:rFonts w:ascii="Cambria" w:hAnsi="Cambria"/>
                <w:bCs/>
                <w:sz w:val="22"/>
                <w:szCs w:val="22"/>
              </w:rPr>
              <w:t>Springer Link</w:t>
            </w:r>
          </w:p>
        </w:tc>
      </w:tr>
      <w:tr w:rsidR="00A17EDF" w:rsidRPr="00A17EDF" w14:paraId="7E0F69B9" w14:textId="77777777" w:rsidTr="00B46A51">
        <w:trPr>
          <w:trHeight w:val="615"/>
        </w:trPr>
        <w:tc>
          <w:tcPr>
            <w:tcW w:w="1257" w:type="pct"/>
          </w:tcPr>
          <w:p w14:paraId="520EA24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16741327" w14:textId="056AE9D7" w:rsidR="00A17EDF" w:rsidRPr="00A17EDF" w:rsidRDefault="009C7788" w:rsidP="00A17EDF">
            <w:pPr>
              <w:spacing w:before="60" w:after="60"/>
              <w:rPr>
                <w:rFonts w:ascii="Segoe UI" w:hAnsi="Segoe UI" w:cs="Segoe UI"/>
                <w:sz w:val="24"/>
                <w:szCs w:val="24"/>
              </w:rPr>
            </w:pPr>
            <w:r>
              <w:rPr>
                <w:rFonts w:ascii="Segoe UI" w:hAnsi="Segoe UI" w:cs="Segoe UI"/>
                <w:sz w:val="24"/>
                <w:szCs w:val="24"/>
              </w:rPr>
              <w:t>Octo</w:t>
            </w:r>
            <w:r w:rsidR="003A7BCF">
              <w:rPr>
                <w:rFonts w:ascii="Segoe UI" w:hAnsi="Segoe UI" w:cs="Segoe UI"/>
                <w:sz w:val="24"/>
                <w:szCs w:val="24"/>
              </w:rPr>
              <w:t>ber</w:t>
            </w:r>
            <w:r w:rsidR="00A17EDF" w:rsidRPr="00A17EDF">
              <w:rPr>
                <w:rFonts w:ascii="Segoe UI" w:hAnsi="Segoe UI" w:cs="Segoe UI"/>
                <w:sz w:val="24"/>
                <w:szCs w:val="24"/>
              </w:rPr>
              <w:t xml:space="preserve"> </w:t>
            </w:r>
            <w:r w:rsidR="003A7BCF">
              <w:rPr>
                <w:rFonts w:ascii="Segoe UI" w:hAnsi="Segoe UI" w:cs="Segoe UI"/>
                <w:sz w:val="24"/>
                <w:szCs w:val="24"/>
              </w:rPr>
              <w:t>1</w:t>
            </w:r>
            <w:r w:rsidR="00AC27CE">
              <w:rPr>
                <w:rFonts w:ascii="Segoe UI" w:hAnsi="Segoe UI" w:cs="Segoe UI"/>
                <w:sz w:val="24"/>
                <w:szCs w:val="24"/>
              </w:rPr>
              <w:t>9</w:t>
            </w:r>
            <w:r w:rsidR="00A17EDF" w:rsidRPr="00A17EDF">
              <w:rPr>
                <w:rFonts w:ascii="Segoe UI" w:hAnsi="Segoe UI" w:cs="Segoe UI"/>
                <w:sz w:val="24"/>
                <w:szCs w:val="24"/>
              </w:rPr>
              <w:t>, 202</w:t>
            </w:r>
            <w:r w:rsidR="003A7BCF">
              <w:rPr>
                <w:rFonts w:ascii="Segoe UI" w:hAnsi="Segoe UI" w:cs="Segoe UI"/>
                <w:sz w:val="24"/>
                <w:szCs w:val="24"/>
              </w:rPr>
              <w:t>3</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00F4B52C" w:rsidR="00A17EDF" w:rsidRPr="00A17EDF" w:rsidRDefault="00E14964" w:rsidP="00A17EDF">
            <w:pPr>
              <w:spacing w:before="60" w:after="60"/>
              <w:rPr>
                <w:rFonts w:ascii="Segoe UI" w:hAnsi="Segoe UI" w:cs="Segoe UI"/>
                <w:sz w:val="24"/>
                <w:szCs w:val="24"/>
              </w:rPr>
            </w:pPr>
            <w:r>
              <w:rPr>
                <w:rFonts w:ascii="Segoe UI" w:hAnsi="Segoe UI" w:cs="Segoe UI"/>
                <w:sz w:val="24"/>
                <w:szCs w:val="24"/>
              </w:rPr>
              <w:t>1614</w:t>
            </w:r>
            <w:r w:rsidR="00A17EDF" w:rsidRPr="00A17EDF">
              <w:rPr>
                <w:rFonts w:ascii="Segoe UI" w:hAnsi="Segoe UI" w:cs="Segoe UI"/>
                <w:sz w:val="24"/>
                <w:szCs w:val="24"/>
              </w:rPr>
              <w:t xml:space="preserve"> – </w:t>
            </w:r>
            <w:r>
              <w:rPr>
                <w:rFonts w:ascii="Segoe UI" w:hAnsi="Segoe UI" w:cs="Segoe UI"/>
                <w:sz w:val="24"/>
                <w:szCs w:val="24"/>
              </w:rPr>
              <w:t>7499</w:t>
            </w:r>
            <w:r w:rsidR="00A17EDF" w:rsidRPr="00A17EDF">
              <w:rPr>
                <w:rFonts w:ascii="Segoe UI" w:hAnsi="Segoe UI" w:cs="Segoe UI"/>
                <w:sz w:val="24"/>
                <w:szCs w:val="24"/>
              </w:rPr>
              <w:t xml:space="preserve"> </w:t>
            </w: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2C1A0C35" w:rsidR="00A17EDF" w:rsidRPr="00A17EDF" w:rsidRDefault="005D1418" w:rsidP="00A17EDF">
            <w:pPr>
              <w:spacing w:before="60" w:after="60"/>
              <w:rPr>
                <w:rFonts w:ascii="Segoe UI" w:hAnsi="Segoe UI" w:cs="Segoe UI"/>
                <w:sz w:val="24"/>
                <w:szCs w:val="24"/>
              </w:rPr>
            </w:pPr>
            <w:r w:rsidRPr="005D1418">
              <w:t>10.1007/s11356-023-30366-2</w:t>
            </w: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432464D7" w:rsidR="00A17EDF" w:rsidRPr="00A17EDF" w:rsidRDefault="00A62A40" w:rsidP="00A17EDF">
            <w:pPr>
              <w:spacing w:before="60" w:after="60"/>
              <w:rPr>
                <w:rFonts w:ascii="Segoe UI" w:hAnsi="Segoe UI" w:cs="Segoe UI"/>
                <w:sz w:val="24"/>
                <w:szCs w:val="24"/>
              </w:rPr>
            </w:pPr>
            <w:r w:rsidRPr="00A62A40">
              <w:rPr>
                <w:rFonts w:ascii="Segoe UI" w:hAnsi="Segoe UI" w:cs="Segoe UI"/>
                <w:sz w:val="24"/>
                <w:szCs w:val="24"/>
              </w:rPr>
              <w:t>https://link.springer.com/article/10.1007/s11356-023-30366-2</w:t>
            </w: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35DB3A70" w:rsidR="00A17EDF" w:rsidRPr="00A17EDF" w:rsidRDefault="002F3052" w:rsidP="0021153F">
            <w:pPr>
              <w:spacing w:before="60" w:after="60"/>
              <w:jc w:val="both"/>
              <w:rPr>
                <w:rFonts w:ascii="Segoe UI" w:hAnsi="Segoe UI" w:cs="Segoe UI"/>
                <w:sz w:val="24"/>
                <w:szCs w:val="24"/>
              </w:rPr>
            </w:pPr>
            <w:r w:rsidRPr="002F3052">
              <w:rPr>
                <w:rFonts w:ascii="Segoe UI" w:hAnsi="Segoe UI" w:cs="Segoe UI"/>
                <w:sz w:val="24"/>
                <w:szCs w:val="24"/>
              </w:rPr>
              <w:t>Blockchain technology · Sustainable supply chains · Fuzzy scientific maps (FSM) · Fuzzy set-based data</w:t>
            </w:r>
            <w:r w:rsidRPr="002F3052">
              <w:rPr>
                <w:rFonts w:ascii="Segoe UI" w:hAnsi="Segoe UI" w:cs="Segoe UI"/>
                <w:sz w:val="24"/>
                <w:szCs w:val="24"/>
              </w:rPr>
              <w:cr/>
              <w:t>envelopment analysis (FSDEA) models · Supply chain performance (SCP)</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1B10E361" w:rsidR="00A17EDF" w:rsidRPr="00A17EDF" w:rsidRDefault="005C38C1" w:rsidP="00A17EDF">
            <w:pPr>
              <w:spacing w:before="60" w:after="60"/>
              <w:rPr>
                <w:rFonts w:ascii="Segoe UI" w:hAnsi="Segoe UI" w:cs="Segoe UI"/>
                <w:sz w:val="24"/>
                <w:szCs w:val="24"/>
              </w:rPr>
            </w:pPr>
            <w:r w:rsidRPr="005C38C1">
              <w:rPr>
                <w:rFonts w:ascii="Segoe UI" w:hAnsi="Segoe UI" w:cs="Segoe UI"/>
                <w:sz w:val="24"/>
                <w:szCs w:val="24"/>
              </w:rPr>
              <w:t>Sahabuddin M, Tan Q, Khokhar M, Hossain MA, Alam MF, Khan W. Assessing the impact of blockchain technology on the overall performance of sustainable supply chains: an analytical perspective. Environ Sci Pollut Res Int. 2023 Oct 19. doi: 10.1007/s11356-023-30366-2. Epub ahead of print. PMID: 37858028.</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01FFD1A3" w:rsidR="00D77F1B" w:rsidRPr="00D77F1B" w:rsidRDefault="00C5495F" w:rsidP="00D876C4">
            <w:pPr>
              <w:spacing w:before="60" w:after="60"/>
              <w:jc w:val="both"/>
              <w:rPr>
                <w:rFonts w:ascii="Segoe UI" w:hAnsi="Segoe UI" w:cs="Segoe UI"/>
                <w:sz w:val="24"/>
                <w:szCs w:val="24"/>
              </w:rPr>
            </w:pPr>
            <w:r w:rsidRPr="00C5495F">
              <w:rPr>
                <w:rFonts w:ascii="Segoe UI" w:hAnsi="Segoe UI" w:cs="Segoe UI"/>
                <w:sz w:val="24"/>
                <w:szCs w:val="24"/>
              </w:rPr>
              <w:t>Supply chain control and sustainability can be significantly improved using distributed ledger technologies such as blockchain. The blockchain has the potential to facilitate responsible sourcing appropriately, compliance with weather requirements, and sustainable delivery chains. The purpose of this study is to address the hassle of managing conservatism when approaching era adoption and to explore the performance enhancements in blockchain-generated implementations. To achieve this goal, we introduce a scientific approach aimed at studying the outcomes of various factors in the adoption process in the blockchain era and verifying their impact on the overall performance of the delivery chain. Furthermore, a team of multidisciplinary professionals will establish causal relationships among these elements through a consensus-based approach. Ultimately, fuzzy reasoning tools can be used to determine the relative weights between identified factors and delivery chain performance goals. We will assemble causal representations of diagnoses using a dense scientific map model and dynamically generate scenarios for each. The study demonstrates that the integration of blockchain power generation can significantly improve the effectiveness of mineral supply chains. It uses smart contracts to promote environmental sustainability, traceability, and transparency.</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6E9ED3AA" w:rsidR="00D77F1B" w:rsidRPr="00D77F1B" w:rsidRDefault="00F50DEB" w:rsidP="00D77F1B">
            <w:pPr>
              <w:spacing w:before="60" w:after="60"/>
              <w:rPr>
                <w:rFonts w:ascii="Segoe UI" w:hAnsi="Segoe UI" w:cs="Segoe UI"/>
                <w:sz w:val="24"/>
                <w:szCs w:val="24"/>
              </w:rPr>
            </w:pPr>
            <w:r>
              <w:rPr>
                <w:rFonts w:ascii="Segoe UI" w:hAnsi="Segoe UI" w:cs="Segoe UI"/>
                <w:sz w:val="24"/>
                <w:szCs w:val="24"/>
              </w:rPr>
              <w:t>Responsible Consumption and Production</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1FAD" w14:textId="77777777" w:rsidR="00BD1596" w:rsidRDefault="00BD1596" w:rsidP="00C9238F">
      <w:pPr>
        <w:spacing w:after="0" w:line="240" w:lineRule="auto"/>
      </w:pPr>
      <w:r>
        <w:separator/>
      </w:r>
    </w:p>
  </w:endnote>
  <w:endnote w:type="continuationSeparator" w:id="0">
    <w:p w14:paraId="22BCCB9E" w14:textId="77777777" w:rsidR="00BD1596" w:rsidRDefault="00BD159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273FA90-6B5A-4CBC-B53B-4EA8138F1456}"/>
    <w:embedBold r:id="rId2" w:fontKey="{A619AE18-DAED-4830-A71E-892C68FA5629}"/>
  </w:font>
  <w:font w:name="Corbel">
    <w:panose1 w:val="020B0503020204020204"/>
    <w:charset w:val="00"/>
    <w:family w:val="swiss"/>
    <w:pitch w:val="variable"/>
    <w:sig w:usb0="A00002EF" w:usb1="4000A44B" w:usb2="00000000" w:usb3="00000000" w:csb0="0000019F" w:csb1="00000000"/>
    <w:embedRegular r:id="rId3" w:fontKey="{C78A3791-C8A0-4457-9FEA-FAF0B69FDD7B}"/>
    <w:embedBold r:id="rId4" w:fontKey="{A489C3F2-B0A1-42AB-A770-65BB725F4B4F}"/>
    <w:embedItalic r:id="rId5" w:fontKey="{DDDCDCDE-3057-4939-9189-FAB9B43AFDE3}"/>
  </w:font>
  <w:font w:name="Vrinda">
    <w:panose1 w:val="00000400000000000000"/>
    <w:charset w:val="00"/>
    <w:family w:val="swiss"/>
    <w:pitch w:val="variable"/>
    <w:sig w:usb0="00010003" w:usb1="00000000" w:usb2="00000000" w:usb3="00000000" w:csb0="00000001" w:csb1="00000000"/>
    <w:embedRegular r:id="rId6" w:fontKey="{6329CDF9-36CD-4A1A-84ED-60B8FF77551A}"/>
    <w:embedBold r:id="rId7" w:fontKey="{AD79A0D5-1739-4278-81CC-A2332CA713B3}"/>
    <w:embedItalic r:id="rId8" w:fontKey="{7A18503F-55F1-4AB6-9D2A-AD8FF0FBBB6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FB168418-B490-4874-BDC7-A3B458574A74}"/>
  </w:font>
  <w:font w:name="Segoe UI">
    <w:panose1 w:val="020B0502040204020203"/>
    <w:charset w:val="00"/>
    <w:family w:val="swiss"/>
    <w:pitch w:val="variable"/>
    <w:sig w:usb0="E4002EFF" w:usb1="C000E47F" w:usb2="00000009" w:usb3="00000000" w:csb0="000001FF" w:csb1="00000000"/>
    <w:embedRegular r:id="rId10" w:fontKey="{805BBAE7-5E76-49B4-B5B8-6904FBEAD4F1}"/>
    <w:embedBold r:id="rId11" w:fontKey="{38CB37B6-2270-4469-A175-C967AADEE2E6}"/>
  </w:font>
  <w:font w:name="Cambria">
    <w:panose1 w:val="02040503050406030204"/>
    <w:charset w:val="00"/>
    <w:family w:val="roman"/>
    <w:pitch w:val="variable"/>
    <w:sig w:usb0="E00006FF" w:usb1="420024FF" w:usb2="02000000" w:usb3="00000000" w:csb0="0000019F" w:csb1="00000000"/>
    <w:embedRegular r:id="rId12" w:fontKey="{1BFC6132-C13E-498A-8821-73E65F3F29BA}"/>
  </w:font>
  <w:font w:name="Segoe UI Light">
    <w:panose1 w:val="020B0502040204020203"/>
    <w:charset w:val="00"/>
    <w:family w:val="swiss"/>
    <w:pitch w:val="variable"/>
    <w:sig w:usb0="E4002EFF" w:usb1="C000E47F" w:usb2="00000009" w:usb3="00000000" w:csb0="000001FF" w:csb1="00000000"/>
    <w:embedRegular r:id="rId13" w:fontKey="{5BB83F72-7546-4592-B0DC-01889CCF05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EndPr/>
          <w:sdtContent>
            <w:sdt>
              <w:sdtPr>
                <w:rPr>
                  <w:rFonts w:ascii="Segoe UI Light" w:hAnsi="Segoe UI Light" w:cs="Segoe UI Light"/>
                </w:rPr>
                <w:id w:val="-1769616900"/>
                <w:docPartObj>
                  <w:docPartGallery w:val="Page Numbers (Top of Page)"/>
                  <w:docPartUnique/>
                </w:docPartObj>
              </w:sdtPr>
              <w:sdtEnd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4D9AA" w14:textId="77777777" w:rsidR="00BD1596" w:rsidRDefault="00BD1596" w:rsidP="00C9238F">
      <w:pPr>
        <w:spacing w:after="0" w:line="240" w:lineRule="auto"/>
      </w:pPr>
      <w:r>
        <w:separator/>
      </w:r>
    </w:p>
  </w:footnote>
  <w:footnote w:type="continuationSeparator" w:id="0">
    <w:p w14:paraId="5F7FFDBD" w14:textId="77777777" w:rsidR="00BD1596" w:rsidRDefault="00BD159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52382"/>
    <w:rsid w:val="0006568A"/>
    <w:rsid w:val="00065A07"/>
    <w:rsid w:val="00076F0F"/>
    <w:rsid w:val="00084253"/>
    <w:rsid w:val="000D0A38"/>
    <w:rsid w:val="000D1F49"/>
    <w:rsid w:val="000D68B9"/>
    <w:rsid w:val="00110BAB"/>
    <w:rsid w:val="001347BA"/>
    <w:rsid w:val="00135F0A"/>
    <w:rsid w:val="001727CA"/>
    <w:rsid w:val="001E63E9"/>
    <w:rsid w:val="001F428C"/>
    <w:rsid w:val="001F5CF8"/>
    <w:rsid w:val="0021153F"/>
    <w:rsid w:val="002C56E6"/>
    <w:rsid w:val="002D3238"/>
    <w:rsid w:val="002F2AC1"/>
    <w:rsid w:val="002F3052"/>
    <w:rsid w:val="00326E3F"/>
    <w:rsid w:val="00354AA3"/>
    <w:rsid w:val="00361E11"/>
    <w:rsid w:val="00370C3C"/>
    <w:rsid w:val="003A7BCF"/>
    <w:rsid w:val="003F0847"/>
    <w:rsid w:val="0040090B"/>
    <w:rsid w:val="00421017"/>
    <w:rsid w:val="0046302A"/>
    <w:rsid w:val="00487CA1"/>
    <w:rsid w:val="00487D2D"/>
    <w:rsid w:val="004C0FDC"/>
    <w:rsid w:val="004C7D84"/>
    <w:rsid w:val="004D5D62"/>
    <w:rsid w:val="004E5717"/>
    <w:rsid w:val="004F76A2"/>
    <w:rsid w:val="005112D0"/>
    <w:rsid w:val="00522B79"/>
    <w:rsid w:val="00567E00"/>
    <w:rsid w:val="00576892"/>
    <w:rsid w:val="00577E06"/>
    <w:rsid w:val="005A3BF7"/>
    <w:rsid w:val="005B71DD"/>
    <w:rsid w:val="005C38C1"/>
    <w:rsid w:val="005D1418"/>
    <w:rsid w:val="005E19AD"/>
    <w:rsid w:val="005F2035"/>
    <w:rsid w:val="005F7990"/>
    <w:rsid w:val="0063739C"/>
    <w:rsid w:val="00655498"/>
    <w:rsid w:val="006D5827"/>
    <w:rsid w:val="0073710F"/>
    <w:rsid w:val="00770F25"/>
    <w:rsid w:val="00774C74"/>
    <w:rsid w:val="007A35A8"/>
    <w:rsid w:val="007B0A85"/>
    <w:rsid w:val="007C674D"/>
    <w:rsid w:val="007C6A52"/>
    <w:rsid w:val="007E4956"/>
    <w:rsid w:val="00810E1F"/>
    <w:rsid w:val="0082043E"/>
    <w:rsid w:val="00852B20"/>
    <w:rsid w:val="00887812"/>
    <w:rsid w:val="00892886"/>
    <w:rsid w:val="00897670"/>
    <w:rsid w:val="008B0E32"/>
    <w:rsid w:val="008E203A"/>
    <w:rsid w:val="008E2DBA"/>
    <w:rsid w:val="00900C18"/>
    <w:rsid w:val="0091229C"/>
    <w:rsid w:val="00920221"/>
    <w:rsid w:val="00940E73"/>
    <w:rsid w:val="00952407"/>
    <w:rsid w:val="0097437B"/>
    <w:rsid w:val="0097508B"/>
    <w:rsid w:val="0098597D"/>
    <w:rsid w:val="009B21A9"/>
    <w:rsid w:val="009C7788"/>
    <w:rsid w:val="009F619A"/>
    <w:rsid w:val="009F6DDE"/>
    <w:rsid w:val="009F77CA"/>
    <w:rsid w:val="00A1613A"/>
    <w:rsid w:val="00A17EDF"/>
    <w:rsid w:val="00A241AB"/>
    <w:rsid w:val="00A33E91"/>
    <w:rsid w:val="00A370A8"/>
    <w:rsid w:val="00A51CA6"/>
    <w:rsid w:val="00A62A40"/>
    <w:rsid w:val="00A82A33"/>
    <w:rsid w:val="00AC27CE"/>
    <w:rsid w:val="00AF11A0"/>
    <w:rsid w:val="00AF6BFE"/>
    <w:rsid w:val="00B46A51"/>
    <w:rsid w:val="00BB46DF"/>
    <w:rsid w:val="00BC6682"/>
    <w:rsid w:val="00BD1596"/>
    <w:rsid w:val="00BD4753"/>
    <w:rsid w:val="00BD5CB1"/>
    <w:rsid w:val="00BE62EE"/>
    <w:rsid w:val="00C003BA"/>
    <w:rsid w:val="00C26236"/>
    <w:rsid w:val="00C333A6"/>
    <w:rsid w:val="00C36232"/>
    <w:rsid w:val="00C46878"/>
    <w:rsid w:val="00C5495F"/>
    <w:rsid w:val="00C646F6"/>
    <w:rsid w:val="00C9238F"/>
    <w:rsid w:val="00C94690"/>
    <w:rsid w:val="00C96307"/>
    <w:rsid w:val="00CA61E4"/>
    <w:rsid w:val="00CB4A51"/>
    <w:rsid w:val="00CD4532"/>
    <w:rsid w:val="00CD47B0"/>
    <w:rsid w:val="00CE6104"/>
    <w:rsid w:val="00CE7918"/>
    <w:rsid w:val="00CE7E7E"/>
    <w:rsid w:val="00D03AC6"/>
    <w:rsid w:val="00D16163"/>
    <w:rsid w:val="00D31E76"/>
    <w:rsid w:val="00D63E1C"/>
    <w:rsid w:val="00D73BA0"/>
    <w:rsid w:val="00D77F1B"/>
    <w:rsid w:val="00D876C4"/>
    <w:rsid w:val="00DA5122"/>
    <w:rsid w:val="00DB3FAD"/>
    <w:rsid w:val="00E14964"/>
    <w:rsid w:val="00E35E58"/>
    <w:rsid w:val="00E61C09"/>
    <w:rsid w:val="00EB3B58"/>
    <w:rsid w:val="00EC7359"/>
    <w:rsid w:val="00ED73C1"/>
    <w:rsid w:val="00EE3054"/>
    <w:rsid w:val="00F00606"/>
    <w:rsid w:val="00F01256"/>
    <w:rsid w:val="00F50DEB"/>
    <w:rsid w:val="00F6558E"/>
    <w:rsid w:val="00FC6406"/>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2023-10-30T11:31:00Z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