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25085D36" w:rsidR="00A17EDF" w:rsidRPr="00A17EDF" w:rsidRDefault="00CA61B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466042">
              <w:rPr>
                <w:rFonts w:ascii="Cambria" w:hAnsi="Cambria"/>
                <w:bCs/>
                <w:sz w:val="22"/>
                <w:szCs w:val="22"/>
              </w:rPr>
              <w:t>Fiscal Measures for Tackling the Economic Fallout in Bangladesh: An Assessment of Stimulus Measures during the COVID-19 Pandemic Era.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5D2F5D94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>,</w:t>
            </w:r>
            <w:r w:rsidRPr="00754C3E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>Niaz Mohammad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6B9B11C1" w:rsidR="00A17EDF" w:rsidRPr="00A17EDF" w:rsidRDefault="00E708F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466042">
              <w:rPr>
                <w:rFonts w:ascii="Cambria" w:hAnsi="Cambria"/>
                <w:bCs/>
                <w:sz w:val="22"/>
                <w:szCs w:val="22"/>
              </w:rPr>
              <w:t>The AIUB Journal of Business and Economics (AJBE)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34A182F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  <w:r w:rsidR="008F522D">
              <w:rPr>
                <w:rFonts w:ascii="Segoe UI" w:hAnsi="Segoe UI" w:cs="Segoe UI"/>
                <w:sz w:val="24"/>
                <w:szCs w:val="24"/>
              </w:rPr>
              <w:t>8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0296F90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8A9E41C" w:rsidR="00A17EDF" w:rsidRPr="00A17EDF" w:rsidRDefault="008F522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American International University - 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0FC4FD80" w:rsidR="00A17EDF" w:rsidRPr="00A17EDF" w:rsidRDefault="007011D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December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4759ED">
              <w:rPr>
                <w:rFonts w:ascii="Segoe UI" w:hAnsi="Segoe UI" w:cs="Segoe UI"/>
                <w:sz w:val="24"/>
                <w:szCs w:val="24"/>
              </w:rPr>
              <w:t>0</w:t>
            </w:r>
            <w:r>
              <w:rPr>
                <w:rFonts w:ascii="Segoe UI" w:hAnsi="Segoe UI" w:cs="Segoe UI"/>
                <w:sz w:val="24"/>
                <w:szCs w:val="24"/>
              </w:rPr>
              <w:t>1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202</w:t>
            </w: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670F656A" w:rsidR="00A17EDF" w:rsidRPr="00A17EDF" w:rsidRDefault="00DA6E6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2331</w:t>
            </w:r>
            <w:r w:rsidRPr="00EB6A54">
              <w:rPr>
                <w:rFonts w:asciiTheme="majorHAnsi" w:hAnsiTheme="majorHAnsi"/>
                <w:bCs/>
                <w:sz w:val="22"/>
                <w:szCs w:val="22"/>
              </w:rPr>
              <w:t xml:space="preserve"> – 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>1983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 xml:space="preserve"> 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638F665D" w:rsidR="00A17EDF" w:rsidRPr="00A17EDF" w:rsidRDefault="00406E2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472A65">
              <w:rPr>
                <w:rFonts w:ascii="Cambria" w:hAnsi="Cambria"/>
                <w:bCs/>
                <w:sz w:val="22"/>
                <w:szCs w:val="22"/>
              </w:rPr>
              <w:t>https://ajbe.aiub.edu/index.php/ajbe/article/view/95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283C6A3E" w:rsidR="00A17EDF" w:rsidRPr="00A17EDF" w:rsidRDefault="00E94341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Style w:val="fontstyle01"/>
              </w:rPr>
              <w:t>COVID-19, Stimulus Package, Budget, Direct Tax, Fiscal Measure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04A05EED" w:rsidR="00A17EDF" w:rsidRPr="00A17EDF" w:rsidRDefault="00F0475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F04757">
              <w:rPr>
                <w:rFonts w:ascii="Segoe UI Light" w:hAnsi="Segoe UI Light" w:cs="Segoe UI Light"/>
                <w:sz w:val="22"/>
                <w:szCs w:val="22"/>
              </w:rPr>
              <w:t>Alam, M.F. and Mohammad, N., Fiscal Measures for Tackling the Economic Fallout in Bangladesh: An Assessment of Stimulus Measures during the COVID-19 Pandemic Era. (2021) AIUB Journal of Business and Economics, 18 (1), 15-35.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5CCC9629" w:rsidR="00D77F1B" w:rsidRPr="00D77F1B" w:rsidRDefault="00C039BD" w:rsidP="00D876C4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The steady average GDP growth of Bangladesh, exceeding 7% for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consecutive four years, has been affected significantly during the nightmare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of the COVID-19 Pandemic era, a once-in-a-century-crisis. The impact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COVID-19 pandemic has not only caused the loss of people’s life but also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been largely disruptive in terms of economic activities. The government has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taken several fiscal measures including rolling out several stimulus packages,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changes in monetary and macro-prudential changes, direct tax policy changes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through national budgets to mitigate the adverse effects induced by the enduring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pandemic crisis, thereby providing a protective shield against this challenging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period. In view of the scale of disruption caused by the pandemic, an attempt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is made to analyze the fiscal measures, including the direct tax policy changes,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C039BD">
              <w:rPr>
                <w:rFonts w:ascii="Open Sans" w:hAnsi="Open Sans" w:cs="Open Sans"/>
                <w:color w:val="333333"/>
                <w:sz w:val="26"/>
                <w:szCs w:val="26"/>
              </w:rPr>
              <w:t>introduced through the consecutive two annual budgets of 2020 and 2021.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C1FAD" w14:textId="77777777" w:rsidR="00BD1596" w:rsidRDefault="00BD1596" w:rsidP="00C9238F">
      <w:pPr>
        <w:spacing w:after="0" w:line="240" w:lineRule="auto"/>
      </w:pPr>
      <w:r>
        <w:separator/>
      </w:r>
    </w:p>
  </w:endnote>
  <w:endnote w:type="continuationSeparator" w:id="0">
    <w:p w14:paraId="22BCCB9E" w14:textId="77777777" w:rsidR="00BD1596" w:rsidRDefault="00BD159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54E5E0-11DA-46C1-B122-2F30592A8490}"/>
    <w:embedBold r:id="rId2" w:fontKey="{2DCBED5C-8997-405A-ABB2-846969D79B9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B78A733-9323-4F97-B366-B187AD8EFD7B}"/>
    <w:embedBold r:id="rId4" w:fontKey="{EBEFFB76-97B3-4145-9CB7-CF341B937B4F}"/>
    <w:embedItalic r:id="rId5" w:fontKey="{0AF22C94-44CC-46AB-BE02-2D18C4D30A0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B6D99897-BEE1-45E4-80DE-24C9AC0C7FEA}"/>
    <w:embedBold r:id="rId7" w:fontKey="{A6323601-E00A-4A9B-B9BF-4468D763EF1C}"/>
    <w:embedItalic r:id="rId8" w:fontKey="{8DBA845E-32A0-4A55-9325-8C9D61404FB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F344DCA3-4652-4E69-BDE9-2D63B1C25D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BD00869D-E871-4B1A-AA18-F21C7D8D70C6}"/>
    <w:embedBold r:id="rId11" w:fontKey="{D0B44DAF-DF22-47C0-A9BE-7F5B28D7C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ABDB0BB-0E7A-4BED-99FA-3859A146A4BE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F929094-E59C-4D68-A7D3-681B499F5ED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D1123597-25E5-4A7F-A9C1-C5F84D7F6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4D9AA" w14:textId="77777777" w:rsidR="00BD1596" w:rsidRDefault="00BD1596" w:rsidP="00C9238F">
      <w:pPr>
        <w:spacing w:after="0" w:line="240" w:lineRule="auto"/>
      </w:pPr>
      <w:r>
        <w:separator/>
      </w:r>
    </w:p>
  </w:footnote>
  <w:footnote w:type="continuationSeparator" w:id="0">
    <w:p w14:paraId="5F7FFDBD" w14:textId="77777777" w:rsidR="00BD1596" w:rsidRDefault="00BD159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6F0F"/>
    <w:rsid w:val="00084253"/>
    <w:rsid w:val="000D0A38"/>
    <w:rsid w:val="000D1F49"/>
    <w:rsid w:val="000D68B9"/>
    <w:rsid w:val="001060D8"/>
    <w:rsid w:val="00110BAB"/>
    <w:rsid w:val="00111C0D"/>
    <w:rsid w:val="001347BA"/>
    <w:rsid w:val="00135F0A"/>
    <w:rsid w:val="001727CA"/>
    <w:rsid w:val="001E63E9"/>
    <w:rsid w:val="001F0B3E"/>
    <w:rsid w:val="001F428C"/>
    <w:rsid w:val="001F5CF8"/>
    <w:rsid w:val="0021153F"/>
    <w:rsid w:val="002C56E6"/>
    <w:rsid w:val="002D3238"/>
    <w:rsid w:val="002F2AC1"/>
    <w:rsid w:val="002F3052"/>
    <w:rsid w:val="00326E3F"/>
    <w:rsid w:val="00354AA3"/>
    <w:rsid w:val="00361E11"/>
    <w:rsid w:val="00370C3C"/>
    <w:rsid w:val="003761D4"/>
    <w:rsid w:val="003A7BCF"/>
    <w:rsid w:val="003F0847"/>
    <w:rsid w:val="0040090B"/>
    <w:rsid w:val="00406E20"/>
    <w:rsid w:val="00421017"/>
    <w:rsid w:val="0046302A"/>
    <w:rsid w:val="004759ED"/>
    <w:rsid w:val="00487CA1"/>
    <w:rsid w:val="00487D2D"/>
    <w:rsid w:val="004C0FDC"/>
    <w:rsid w:val="004C7D84"/>
    <w:rsid w:val="004D5D62"/>
    <w:rsid w:val="004E5717"/>
    <w:rsid w:val="004F76A2"/>
    <w:rsid w:val="005112D0"/>
    <w:rsid w:val="00522B79"/>
    <w:rsid w:val="0055411F"/>
    <w:rsid w:val="005559F1"/>
    <w:rsid w:val="00567E00"/>
    <w:rsid w:val="00576892"/>
    <w:rsid w:val="00577E06"/>
    <w:rsid w:val="00587E1B"/>
    <w:rsid w:val="005A3BF7"/>
    <w:rsid w:val="005B71DD"/>
    <w:rsid w:val="005C38C1"/>
    <w:rsid w:val="005C7AE7"/>
    <w:rsid w:val="005D1418"/>
    <w:rsid w:val="005E19AD"/>
    <w:rsid w:val="005F2035"/>
    <w:rsid w:val="005F7990"/>
    <w:rsid w:val="0063739C"/>
    <w:rsid w:val="00655498"/>
    <w:rsid w:val="006D5827"/>
    <w:rsid w:val="007011DE"/>
    <w:rsid w:val="00712EDA"/>
    <w:rsid w:val="0073710F"/>
    <w:rsid w:val="00754C3E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87812"/>
    <w:rsid w:val="00892886"/>
    <w:rsid w:val="00897670"/>
    <w:rsid w:val="008B0E32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7437B"/>
    <w:rsid w:val="0097508B"/>
    <w:rsid w:val="0098597D"/>
    <w:rsid w:val="009B21A9"/>
    <w:rsid w:val="009C7788"/>
    <w:rsid w:val="009F619A"/>
    <w:rsid w:val="009F6DDE"/>
    <w:rsid w:val="009F77CA"/>
    <w:rsid w:val="00A1613A"/>
    <w:rsid w:val="00A17EDF"/>
    <w:rsid w:val="00A241AB"/>
    <w:rsid w:val="00A33E91"/>
    <w:rsid w:val="00A370A8"/>
    <w:rsid w:val="00A51CA6"/>
    <w:rsid w:val="00A62A40"/>
    <w:rsid w:val="00A82A33"/>
    <w:rsid w:val="00AC27CE"/>
    <w:rsid w:val="00AF11A0"/>
    <w:rsid w:val="00AF30B2"/>
    <w:rsid w:val="00AF6BFE"/>
    <w:rsid w:val="00B46A51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6232"/>
    <w:rsid w:val="00C46878"/>
    <w:rsid w:val="00C5495F"/>
    <w:rsid w:val="00C646F6"/>
    <w:rsid w:val="00C9238F"/>
    <w:rsid w:val="00C94690"/>
    <w:rsid w:val="00C96307"/>
    <w:rsid w:val="00CA61BD"/>
    <w:rsid w:val="00CA61E4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63E1C"/>
    <w:rsid w:val="00D73BA0"/>
    <w:rsid w:val="00D77F1B"/>
    <w:rsid w:val="00D876C4"/>
    <w:rsid w:val="00DA5122"/>
    <w:rsid w:val="00DA6E67"/>
    <w:rsid w:val="00DB3FAD"/>
    <w:rsid w:val="00DD1ECF"/>
    <w:rsid w:val="00E14964"/>
    <w:rsid w:val="00E35E58"/>
    <w:rsid w:val="00E61C09"/>
    <w:rsid w:val="00E62FC6"/>
    <w:rsid w:val="00E708F9"/>
    <w:rsid w:val="00E94341"/>
    <w:rsid w:val="00EB3B58"/>
    <w:rsid w:val="00EC7359"/>
    <w:rsid w:val="00ED73C1"/>
    <w:rsid w:val="00EE3054"/>
    <w:rsid w:val="00F00606"/>
    <w:rsid w:val="00F01256"/>
    <w:rsid w:val="00F04757"/>
    <w:rsid w:val="00F12E03"/>
    <w:rsid w:val="00F50DEB"/>
    <w:rsid w:val="00F6558E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