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516E4005" w:rsidR="00A17EDF" w:rsidRPr="00A17EDF" w:rsidRDefault="00096CF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bCs/>
                <w:sz w:val="22"/>
                <w:szCs w:val="22"/>
              </w:rPr>
              <w:t>Resource Mobilization through Tax Revenue: A Comparative Study of Bangladesh and Sri Lanka.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456C7970" w:rsidR="00A17EDF" w:rsidRPr="00A17EDF" w:rsidRDefault="00754C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  <w:r w:rsidR="00CA61BD">
              <w:rPr>
                <w:rFonts w:ascii="Segoe UI" w:hAnsi="Segoe UI" w:cs="Segoe UI"/>
                <w:sz w:val="24"/>
                <w:szCs w:val="24"/>
              </w:rPr>
              <w:t>,</w:t>
            </w:r>
            <w:r w:rsidRPr="00754C3E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964514">
              <w:rPr>
                <w:rFonts w:ascii="Segoe UI" w:hAnsi="Segoe UI" w:cs="Segoe UI"/>
                <w:sz w:val="24"/>
                <w:szCs w:val="24"/>
              </w:rPr>
              <w:t>Md.</w:t>
            </w:r>
            <w:r w:rsidR="00CA61BD">
              <w:rPr>
                <w:rFonts w:ascii="Segoe UI" w:hAnsi="Segoe UI" w:cs="Segoe UI"/>
                <w:sz w:val="24"/>
                <w:szCs w:val="24"/>
              </w:rPr>
              <w:t xml:space="preserve"> Moh</w:t>
            </w:r>
            <w:r w:rsidR="00964514">
              <w:rPr>
                <w:rFonts w:ascii="Segoe UI" w:hAnsi="Segoe UI" w:cs="Segoe UI"/>
                <w:sz w:val="24"/>
                <w:szCs w:val="24"/>
              </w:rPr>
              <w:t>iud</w:t>
            </w:r>
            <w:r w:rsidR="00E63E49">
              <w:rPr>
                <w:rFonts w:ascii="Segoe UI" w:hAnsi="Segoe UI" w:cs="Segoe UI"/>
                <w:sz w:val="24"/>
                <w:szCs w:val="24"/>
              </w:rPr>
              <w:t>d</w:t>
            </w:r>
            <w:r w:rsidR="00964514">
              <w:rPr>
                <w:rFonts w:ascii="Segoe UI" w:hAnsi="Segoe UI" w:cs="Segoe UI"/>
                <w:sz w:val="24"/>
                <w:szCs w:val="24"/>
              </w:rPr>
              <w:t>in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6B9B11C1" w:rsidR="00A17EDF" w:rsidRPr="00A17EDF" w:rsidRDefault="00E708F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466042">
              <w:rPr>
                <w:rFonts w:ascii="Cambria" w:hAnsi="Cambria"/>
                <w:bCs/>
                <w:sz w:val="22"/>
                <w:szCs w:val="22"/>
              </w:rPr>
              <w:t>The AIUB Journal of Business and Economics (AJBE)</w:t>
            </w: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31780840" w:rsidR="00A17EDF" w:rsidRPr="00A17EDF" w:rsidRDefault="001F0B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  <w:r w:rsidR="00CB21FA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40296F90" w:rsidR="00A17EDF" w:rsidRPr="00A17EDF" w:rsidRDefault="001F0B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8A9E41C" w:rsidR="00A17EDF" w:rsidRPr="00A17EDF" w:rsidRDefault="008F522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American International University - Bangladesh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2398A677" w:rsidR="00A17EDF" w:rsidRPr="00A17EDF" w:rsidRDefault="002D560C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Nov</w:t>
            </w:r>
            <w:r w:rsidR="007011DE">
              <w:rPr>
                <w:rFonts w:ascii="Segoe UI" w:hAnsi="Segoe UI" w:cs="Segoe UI"/>
                <w:sz w:val="24"/>
                <w:szCs w:val="24"/>
              </w:rPr>
              <w:t>ember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856C58">
              <w:rPr>
                <w:rFonts w:ascii="Segoe UI" w:hAnsi="Segoe UI" w:cs="Segoe UI"/>
                <w:sz w:val="24"/>
                <w:szCs w:val="24"/>
              </w:rPr>
              <w:t>1</w:t>
            </w:r>
            <w:r w:rsidR="009D12F3">
              <w:rPr>
                <w:rFonts w:ascii="Segoe UI" w:hAnsi="Segoe UI" w:cs="Segoe UI"/>
                <w:sz w:val="24"/>
                <w:szCs w:val="24"/>
              </w:rPr>
              <w:t>8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2645ECC7" w:rsidR="00A17EDF" w:rsidRPr="00A17EDF" w:rsidRDefault="009A4987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A4987">
              <w:rPr>
                <w:rFonts w:asciiTheme="majorHAnsi" w:hAnsiTheme="majorHAnsi"/>
                <w:bCs/>
                <w:sz w:val="22"/>
                <w:szCs w:val="22"/>
              </w:rPr>
              <w:t>1683-8742 (Print); 2706-7076 (Online)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133DD88A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4EC09CC0" w:rsidR="00A17EDF" w:rsidRPr="00A17EDF" w:rsidRDefault="00AE37B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E37B2">
              <w:rPr>
                <w:rFonts w:ascii="Cambria" w:hAnsi="Cambria"/>
                <w:bCs/>
                <w:sz w:val="22"/>
                <w:szCs w:val="22"/>
              </w:rPr>
              <w:t>https://ajbe.aiub.edu/Portals/0/AJBE%202018_Vol-15_2%2819-39%29.pdf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6B1C5B55" w:rsidR="00A17EDF" w:rsidRPr="00A17EDF" w:rsidRDefault="00692211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692211">
              <w:rPr>
                <w:rStyle w:val="fontstyle01"/>
              </w:rPr>
              <w:t>Tax Structure, Tax revenue. Direct tax, Indirect tax, Tax GDP</w:t>
            </w:r>
            <w:r>
              <w:rPr>
                <w:rStyle w:val="fontstyle01"/>
              </w:rPr>
              <w:t>-</w:t>
            </w:r>
            <w:r w:rsidRPr="00692211">
              <w:rPr>
                <w:rStyle w:val="fontstyle01"/>
              </w:rPr>
              <w:t>ratio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3315F0A8" w:rsidR="00A17EDF" w:rsidRPr="0020268D" w:rsidRDefault="0020268D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20268D">
              <w:rPr>
                <w:rFonts w:ascii="Segoe UI Light" w:hAnsi="Segoe UI Light" w:cs="Segoe UI Light"/>
                <w:sz w:val="22"/>
                <w:szCs w:val="22"/>
              </w:rPr>
              <w:t>Alam, M.F. and Mohiuddin, M. (201</w:t>
            </w:r>
            <w:r w:rsidR="009A5FFF">
              <w:rPr>
                <w:rFonts w:ascii="Segoe UI Light" w:hAnsi="Segoe UI Light" w:cs="Segoe UI Light"/>
                <w:sz w:val="22"/>
                <w:szCs w:val="22"/>
              </w:rPr>
              <w:t>8</w:t>
            </w:r>
            <w:r w:rsidRPr="0020268D">
              <w:rPr>
                <w:rFonts w:ascii="Segoe UI Light" w:hAnsi="Segoe UI Light" w:cs="Segoe UI Light"/>
                <w:sz w:val="22"/>
                <w:szCs w:val="22"/>
              </w:rPr>
              <w:t xml:space="preserve">). </w:t>
            </w:r>
            <w:r w:rsidR="00F43162" w:rsidRPr="00F43162">
              <w:rPr>
                <w:rFonts w:ascii="Segoe UI Light" w:hAnsi="Segoe UI Light" w:cs="Segoe UI Light"/>
                <w:sz w:val="22"/>
                <w:szCs w:val="22"/>
              </w:rPr>
              <w:t>Resource Mobilization through Tax Revenue: A Comparative Study of Bangladesh and Sri Lanka.</w:t>
            </w:r>
            <w:r w:rsidRPr="0020268D">
              <w:rPr>
                <w:rFonts w:ascii="Segoe UI Light" w:hAnsi="Segoe UI Light" w:cs="Segoe UI Light"/>
                <w:sz w:val="22"/>
                <w:szCs w:val="22"/>
              </w:rPr>
              <w:t xml:space="preserve"> AIUB Journal of Business and Economics, 1</w:t>
            </w:r>
            <w:r w:rsidR="00F43162">
              <w:rPr>
                <w:rFonts w:ascii="Segoe UI Light" w:hAnsi="Segoe UI Light" w:cs="Segoe UI Light"/>
                <w:sz w:val="22"/>
                <w:szCs w:val="22"/>
              </w:rPr>
              <w:t>5</w:t>
            </w:r>
            <w:r w:rsidRPr="0020268D">
              <w:rPr>
                <w:rFonts w:ascii="Segoe UI Light" w:hAnsi="Segoe UI Light" w:cs="Segoe UI Light"/>
                <w:sz w:val="22"/>
                <w:szCs w:val="22"/>
              </w:rPr>
              <w:t xml:space="preserve"> (1), 1</w:t>
            </w:r>
            <w:r w:rsidR="00C400F0">
              <w:rPr>
                <w:rFonts w:ascii="Segoe UI Light" w:hAnsi="Segoe UI Light" w:cs="Segoe UI Light"/>
                <w:sz w:val="22"/>
                <w:szCs w:val="22"/>
              </w:rPr>
              <w:t>9</w:t>
            </w:r>
            <w:r w:rsidRPr="0020268D">
              <w:rPr>
                <w:rFonts w:ascii="Segoe UI Light" w:hAnsi="Segoe UI Light" w:cs="Segoe UI Light"/>
                <w:sz w:val="22"/>
                <w:szCs w:val="22"/>
              </w:rPr>
              <w:t>-</w:t>
            </w:r>
            <w:r w:rsidR="00C400F0">
              <w:rPr>
                <w:rFonts w:ascii="Segoe UI Light" w:hAnsi="Segoe UI Light" w:cs="Segoe UI Light"/>
                <w:sz w:val="22"/>
                <w:szCs w:val="22"/>
              </w:rPr>
              <w:t>39</w:t>
            </w:r>
            <w:r w:rsidRPr="0020268D">
              <w:rPr>
                <w:rFonts w:ascii="Segoe UI Light" w:hAnsi="Segoe UI Light" w:cs="Segoe UI Light"/>
                <w:sz w:val="22"/>
                <w:szCs w:val="22"/>
              </w:rPr>
              <w:t>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5246500E" w:rsidR="00D77F1B" w:rsidRPr="00257BA9" w:rsidRDefault="005038C4" w:rsidP="00AF784C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The main objective of this study is to analyze and compare the current tax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structure in Bangladesh and Sri Lanka in terms of different tax mix. The study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considered secondary data from 2005-2006 to 2014-2015. Although it has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been observed that both the countries are suffering from poor Tax–GDP ratio,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Sri Lanka is in a better position (12.4) compar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>ed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to Bangladesh (9.9). Indirect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tax contributes the maximum share of tax revenues in Sri Lanka (82.6%)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followed by Bangladesh (62.38%). In Sri Lanka, Customs duty plays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leading role, whereas in Bangladesh VAT is in dominance. Considering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direct tax contribution, Bangladesh plays better than Sri Lanka. The study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reflects the issue that tax evasion and avoidance, poor tax administration is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the main problem of poor tax performance in both the countries. But,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overcoming such obstacles through appropriate reform measures, both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5038C4">
              <w:rPr>
                <w:rFonts w:ascii="Open Sans" w:hAnsi="Open Sans" w:cs="Open Sans"/>
                <w:color w:val="333333"/>
                <w:sz w:val="26"/>
                <w:szCs w:val="26"/>
              </w:rPr>
              <w:t>countries have potential to improve resource mobilization through tax.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C214B4F" w:rsidR="00D77F1B" w:rsidRPr="00D77F1B" w:rsidRDefault="00912136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A73962" w14:textId="77777777" w:rsidR="00581F5D" w:rsidRDefault="00581F5D" w:rsidP="00C9238F">
      <w:pPr>
        <w:spacing w:after="0" w:line="240" w:lineRule="auto"/>
      </w:pPr>
      <w:r>
        <w:separator/>
      </w:r>
    </w:p>
  </w:endnote>
  <w:endnote w:type="continuationSeparator" w:id="0">
    <w:p w14:paraId="25996BF8" w14:textId="77777777" w:rsidR="00581F5D" w:rsidRDefault="00581F5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9F5EA4-DAED-40F3-BE64-AA2EEB507180}"/>
    <w:embedBold r:id="rId2" w:fontKey="{2145239D-31E0-4B2C-AE2E-78900063906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2F9E947-D98E-4D0F-BC22-4B327EACC16C}"/>
    <w:embedBold r:id="rId4" w:fontKey="{87FCB013-800B-41FE-8ECE-4855C9D3F988}"/>
    <w:embedItalic r:id="rId5" w:fontKey="{AFF57E85-AA8F-4C9A-9FDF-412B03DCE1A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B7C3584E-C5D7-442E-B451-AD53C9FFEC48}"/>
    <w:embedBold r:id="rId7" w:fontKey="{B7AA7920-4300-46F2-BDB7-BA811D862EB8}"/>
    <w:embedItalic r:id="rId8" w:fontKey="{2BA0076D-02CA-4956-8472-74CA138C4AC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1A718620-0C6C-4135-8E15-4D141AFA1C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AA5FF0E-DDF9-49CF-BCA7-EF9B9B299032}"/>
    <w:embedBold r:id="rId11" w:fontKey="{AD17E94A-1EDB-472B-A702-06CD883978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0E189E8-1728-4E0C-8587-8A501DD1C8B0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3D0F19D-3EDF-45BD-AB5E-3EAD49BEA95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4" w:fontKey="{97D04BD6-8757-45B7-B7D4-1A763DBBD5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91FA9" w14:textId="77777777" w:rsidR="00581F5D" w:rsidRDefault="00581F5D" w:rsidP="00C9238F">
      <w:pPr>
        <w:spacing w:after="0" w:line="240" w:lineRule="auto"/>
      </w:pPr>
      <w:r>
        <w:separator/>
      </w:r>
    </w:p>
  </w:footnote>
  <w:footnote w:type="continuationSeparator" w:id="0">
    <w:p w14:paraId="4B16E304" w14:textId="77777777" w:rsidR="00581F5D" w:rsidRDefault="00581F5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52382"/>
    <w:rsid w:val="0006568A"/>
    <w:rsid w:val="00065A07"/>
    <w:rsid w:val="00076F0F"/>
    <w:rsid w:val="00084253"/>
    <w:rsid w:val="00096CF2"/>
    <w:rsid w:val="000D0A38"/>
    <w:rsid w:val="000D1F49"/>
    <w:rsid w:val="000D68B9"/>
    <w:rsid w:val="001060D8"/>
    <w:rsid w:val="00110BAB"/>
    <w:rsid w:val="00111C0D"/>
    <w:rsid w:val="001347BA"/>
    <w:rsid w:val="00135F0A"/>
    <w:rsid w:val="001727CA"/>
    <w:rsid w:val="001E63E9"/>
    <w:rsid w:val="001F0B3E"/>
    <w:rsid w:val="001F428C"/>
    <w:rsid w:val="001F5CF8"/>
    <w:rsid w:val="0020268D"/>
    <w:rsid w:val="0021153F"/>
    <w:rsid w:val="00211A7E"/>
    <w:rsid w:val="00257BA9"/>
    <w:rsid w:val="00283C2D"/>
    <w:rsid w:val="002C56E6"/>
    <w:rsid w:val="002D3238"/>
    <w:rsid w:val="002D560C"/>
    <w:rsid w:val="002F2AC1"/>
    <w:rsid w:val="002F3052"/>
    <w:rsid w:val="00326E3F"/>
    <w:rsid w:val="00354AA3"/>
    <w:rsid w:val="00361E11"/>
    <w:rsid w:val="00370C3C"/>
    <w:rsid w:val="003761D4"/>
    <w:rsid w:val="003A7BCF"/>
    <w:rsid w:val="003F0847"/>
    <w:rsid w:val="0040090B"/>
    <w:rsid w:val="00406E20"/>
    <w:rsid w:val="00421017"/>
    <w:rsid w:val="0046302A"/>
    <w:rsid w:val="004759ED"/>
    <w:rsid w:val="00487CA1"/>
    <w:rsid w:val="00487D2D"/>
    <w:rsid w:val="004C0FDC"/>
    <w:rsid w:val="004C7D84"/>
    <w:rsid w:val="004D5D62"/>
    <w:rsid w:val="004E5717"/>
    <w:rsid w:val="004F76A2"/>
    <w:rsid w:val="005038C4"/>
    <w:rsid w:val="005112D0"/>
    <w:rsid w:val="00522B79"/>
    <w:rsid w:val="0055411F"/>
    <w:rsid w:val="005559F1"/>
    <w:rsid w:val="00567E00"/>
    <w:rsid w:val="00576892"/>
    <w:rsid w:val="00577E06"/>
    <w:rsid w:val="00581F5D"/>
    <w:rsid w:val="00587E1B"/>
    <w:rsid w:val="005A3BF7"/>
    <w:rsid w:val="005B71DD"/>
    <w:rsid w:val="005C38C1"/>
    <w:rsid w:val="005C7AE7"/>
    <w:rsid w:val="005D1418"/>
    <w:rsid w:val="005E19AD"/>
    <w:rsid w:val="005F2035"/>
    <w:rsid w:val="005F7990"/>
    <w:rsid w:val="0063739C"/>
    <w:rsid w:val="00655498"/>
    <w:rsid w:val="00692211"/>
    <w:rsid w:val="006D5827"/>
    <w:rsid w:val="006D64BA"/>
    <w:rsid w:val="007011DE"/>
    <w:rsid w:val="00712EDA"/>
    <w:rsid w:val="0073710F"/>
    <w:rsid w:val="00754C3E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52B20"/>
    <w:rsid w:val="00856C58"/>
    <w:rsid w:val="00887812"/>
    <w:rsid w:val="00892886"/>
    <w:rsid w:val="00897670"/>
    <w:rsid w:val="008B0E32"/>
    <w:rsid w:val="008E203A"/>
    <w:rsid w:val="008E2DBA"/>
    <w:rsid w:val="008F3D44"/>
    <w:rsid w:val="008F522D"/>
    <w:rsid w:val="00900C18"/>
    <w:rsid w:val="00912136"/>
    <w:rsid w:val="0091229C"/>
    <w:rsid w:val="00920221"/>
    <w:rsid w:val="00940E73"/>
    <w:rsid w:val="00952407"/>
    <w:rsid w:val="00964514"/>
    <w:rsid w:val="0097437B"/>
    <w:rsid w:val="0097508B"/>
    <w:rsid w:val="0098597D"/>
    <w:rsid w:val="009A4987"/>
    <w:rsid w:val="009A5FFF"/>
    <w:rsid w:val="009B21A9"/>
    <w:rsid w:val="009C7788"/>
    <w:rsid w:val="009D12F3"/>
    <w:rsid w:val="009F619A"/>
    <w:rsid w:val="009F6DDE"/>
    <w:rsid w:val="009F77CA"/>
    <w:rsid w:val="00A1613A"/>
    <w:rsid w:val="00A17EDF"/>
    <w:rsid w:val="00A241AB"/>
    <w:rsid w:val="00A33E91"/>
    <w:rsid w:val="00A370A8"/>
    <w:rsid w:val="00A51CA6"/>
    <w:rsid w:val="00A62A40"/>
    <w:rsid w:val="00A82A33"/>
    <w:rsid w:val="00AC27CE"/>
    <w:rsid w:val="00AE37B2"/>
    <w:rsid w:val="00AF11A0"/>
    <w:rsid w:val="00AF30B2"/>
    <w:rsid w:val="00AF6BFE"/>
    <w:rsid w:val="00AF784C"/>
    <w:rsid w:val="00B46A51"/>
    <w:rsid w:val="00BB46DF"/>
    <w:rsid w:val="00BC6682"/>
    <w:rsid w:val="00BD1596"/>
    <w:rsid w:val="00BD4753"/>
    <w:rsid w:val="00BD5CB1"/>
    <w:rsid w:val="00BE62EE"/>
    <w:rsid w:val="00C003BA"/>
    <w:rsid w:val="00C039BD"/>
    <w:rsid w:val="00C26236"/>
    <w:rsid w:val="00C333A6"/>
    <w:rsid w:val="00C36232"/>
    <w:rsid w:val="00C400F0"/>
    <w:rsid w:val="00C46878"/>
    <w:rsid w:val="00C5495F"/>
    <w:rsid w:val="00C646F6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E6104"/>
    <w:rsid w:val="00CE7918"/>
    <w:rsid w:val="00CE7E7E"/>
    <w:rsid w:val="00D03AC6"/>
    <w:rsid w:val="00D16163"/>
    <w:rsid w:val="00D31E76"/>
    <w:rsid w:val="00D63E1C"/>
    <w:rsid w:val="00D73BA0"/>
    <w:rsid w:val="00D77F1B"/>
    <w:rsid w:val="00D876C4"/>
    <w:rsid w:val="00DA5122"/>
    <w:rsid w:val="00DA6E67"/>
    <w:rsid w:val="00DB3FAD"/>
    <w:rsid w:val="00DD1ECF"/>
    <w:rsid w:val="00E14964"/>
    <w:rsid w:val="00E35E58"/>
    <w:rsid w:val="00E61C09"/>
    <w:rsid w:val="00E62FC6"/>
    <w:rsid w:val="00E63E49"/>
    <w:rsid w:val="00E708F9"/>
    <w:rsid w:val="00E94341"/>
    <w:rsid w:val="00EB3B58"/>
    <w:rsid w:val="00EC7359"/>
    <w:rsid w:val="00ED73C1"/>
    <w:rsid w:val="00EE3054"/>
    <w:rsid w:val="00F00606"/>
    <w:rsid w:val="00F01256"/>
    <w:rsid w:val="00F04757"/>
    <w:rsid w:val="00F12E03"/>
    <w:rsid w:val="00F43162"/>
    <w:rsid w:val="00F50DEB"/>
    <w:rsid w:val="00F6558E"/>
    <w:rsid w:val="00FC6406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