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DA5FC6D"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100% Online Vs Traditional University learning of accounting subjects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AA17F6F" w:rsidR="009E1613" w:rsidRPr="00A17EDF" w:rsidRDefault="00C662F3" w:rsidP="009F2FAD">
            <w:pPr>
              <w:shd w:val="clear" w:color="auto" w:fill="FFFFFF"/>
              <w:spacing w:before="100" w:beforeAutospacing="1" w:after="100" w:afterAutospacing="1" w:line="240" w:lineRule="auto"/>
              <w:rPr>
                <w:rFonts w:ascii="Segoe UI" w:hAnsi="Segoe UI" w:cs="Segoe UI"/>
                <w:sz w:val="24"/>
                <w:szCs w:val="24"/>
              </w:rPr>
            </w:pPr>
            <w:r>
              <w:rPr>
                <w:rFonts w:ascii="Segoe UI" w:hAnsi="Segoe UI" w:cs="Segoe UI"/>
                <w:sz w:val="24"/>
                <w:szCs w:val="24"/>
              </w:rPr>
              <w:t xml:space="preserve">Munshi </w:t>
            </w:r>
            <w:proofErr w:type="spellStart"/>
            <w:r>
              <w:rPr>
                <w:rFonts w:ascii="Segoe UI" w:hAnsi="Segoe UI" w:cs="Segoe UI"/>
                <w:sz w:val="24"/>
                <w:szCs w:val="24"/>
              </w:rPr>
              <w:t>Samaduzzaman</w:t>
            </w:r>
            <w:proofErr w:type="spellEnd"/>
            <w:r>
              <w:rPr>
                <w:rFonts w:ascii="Segoe UI" w:hAnsi="Segoe UI" w:cs="Segoe UI"/>
                <w:sz w:val="24"/>
                <w:szCs w:val="24"/>
              </w:rPr>
              <w:t>, Niaz Mohammad, Redwan Salam</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8C9E8F8"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mniaz@aiub.edu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C8CDBC1" w:rsidR="009E1613" w:rsidRPr="00A17EDF" w:rsidRDefault="00C662F3" w:rsidP="00A17EDF">
            <w:pPr>
              <w:spacing w:before="60" w:after="60"/>
              <w:rPr>
                <w:rFonts w:ascii="Segoe UI" w:hAnsi="Segoe UI" w:cs="Segoe UI"/>
                <w:sz w:val="24"/>
                <w:szCs w:val="24"/>
              </w:rPr>
            </w:pPr>
            <w:r w:rsidRPr="00C662F3">
              <w:rPr>
                <w:rFonts w:ascii="Segoe UI" w:hAnsi="Segoe UI" w:cs="Segoe UI"/>
                <w:sz w:val="24"/>
                <w:szCs w:val="24"/>
              </w:rPr>
              <w:t>Research Journal of Social Science and Management</w:t>
            </w:r>
            <w:r>
              <w:rPr>
                <w:rFonts w:ascii="Segoe UI" w:hAnsi="Segoe UI" w:cs="Segoe UI"/>
                <w:sz w:val="24"/>
                <w:szCs w:val="24"/>
              </w:rPr>
              <w:t xml:space="preserve"> </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ACDDA18"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7634C96B"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03AEB64F"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11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0B228576" w:rsidR="009E1613" w:rsidRPr="00A17EDF" w:rsidRDefault="00C662F3" w:rsidP="00A17EDF">
            <w:pPr>
              <w:spacing w:before="60" w:after="60"/>
              <w:rPr>
                <w:rFonts w:ascii="Segoe UI" w:hAnsi="Segoe UI" w:cs="Segoe UI"/>
                <w:sz w:val="24"/>
                <w:szCs w:val="24"/>
              </w:rPr>
            </w:pPr>
            <w:r w:rsidRPr="00C662F3">
              <w:rPr>
                <w:rFonts w:ascii="Segoe UI" w:hAnsi="Segoe UI" w:cs="Segoe UI"/>
                <w:sz w:val="24"/>
                <w:szCs w:val="24"/>
              </w:rPr>
              <w:t>TIJ Research Publications Pte. Ltd., Singapore</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0E80AED0"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March 2014</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68B84BF8"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2251-1571</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6AFD6D11"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93ECA9A" w:rsidR="009E1613" w:rsidRPr="00A17EDF" w:rsidRDefault="00187530" w:rsidP="00A17EDF">
            <w:pPr>
              <w:spacing w:before="60" w:after="60"/>
              <w:rPr>
                <w:rFonts w:ascii="Segoe UI" w:hAnsi="Segoe UI" w:cs="Segoe UI"/>
                <w:sz w:val="24"/>
                <w:szCs w:val="24"/>
              </w:rPr>
            </w:pPr>
            <w:r w:rsidRPr="00187530">
              <w:rPr>
                <w:rFonts w:ascii="Segoe UI" w:hAnsi="Segoe UI" w:cs="Segoe UI"/>
                <w:sz w:val="24"/>
                <w:szCs w:val="24"/>
              </w:rPr>
              <w:t>https://typeset.io/papers/100-online-vs-traditional-university-learning-of-accounting-2nxe4ldpid</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519A3A3E"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20B2C9A" w:rsidR="009E1613" w:rsidRPr="00D77F1B" w:rsidRDefault="00187530" w:rsidP="00187530">
            <w:pPr>
              <w:spacing w:before="60" w:after="60"/>
              <w:jc w:val="both"/>
              <w:rPr>
                <w:rFonts w:ascii="Segoe UI" w:hAnsi="Segoe UI" w:cs="Segoe UI"/>
                <w:sz w:val="24"/>
                <w:szCs w:val="24"/>
              </w:rPr>
            </w:pPr>
            <w:r w:rsidRPr="00187530">
              <w:rPr>
                <w:rFonts w:ascii="Segoe UI" w:hAnsi="Segoe UI" w:cs="Segoe UI"/>
                <w:sz w:val="24"/>
                <w:szCs w:val="24"/>
              </w:rPr>
              <w:t>The one advantage of 100% online learning is the use of interactive activities will be realized through the help of innovative and ground-breaking devices. The one advantage of traditional university learning is the adaptability of social learning will be boosted up through the assistance of one-on-one discussion and brainstorming. The one disadvantage of 100% online learning is the absence of inside university involvement for learners who desire to join and or enter an instructive oriented profession. The one disadvantage of traditional university learning can be nonexistence of innovative and or state of the art accounting materials that will visualize the critical points of accounting instruction.</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1499" w14:textId="77777777" w:rsidR="007835BA" w:rsidRDefault="007835BA">
      <w:pPr>
        <w:spacing w:after="0" w:line="240" w:lineRule="auto"/>
      </w:pPr>
      <w:r>
        <w:separator/>
      </w:r>
    </w:p>
  </w:endnote>
  <w:endnote w:type="continuationSeparator" w:id="0">
    <w:p w14:paraId="7977826F" w14:textId="77777777" w:rsidR="007835BA" w:rsidRDefault="0078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7835BA" w:rsidP="00003212">
    <w:r>
      <w:rPr>
        <w:noProof/>
      </w:rPr>
      <w:pict w14:anchorId="198C4FA1">
        <v:shapetype id="_x0000_t202" coordsize="21600,21600" o:spt="202" path="m,l,21600r21600,l21600,xe">
          <v:stroke joinstyle="miter"/>
          <v:path gradientshapeok="t" o:connecttype="rect"/>
        </v:shapetype>
        <v:shape id="Text Box 2" o:spid="_x0000_s2049"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1F04" w14:textId="77777777" w:rsidR="007835BA" w:rsidRDefault="007835BA">
      <w:pPr>
        <w:spacing w:after="0" w:line="240" w:lineRule="auto"/>
      </w:pPr>
      <w:r>
        <w:separator/>
      </w:r>
    </w:p>
  </w:footnote>
  <w:footnote w:type="continuationSeparator" w:id="0">
    <w:p w14:paraId="535ACEB6" w14:textId="77777777" w:rsidR="007835BA" w:rsidRDefault="0078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87530"/>
    <w:rsid w:val="00264498"/>
    <w:rsid w:val="002902B8"/>
    <w:rsid w:val="00410A16"/>
    <w:rsid w:val="005770C9"/>
    <w:rsid w:val="005C4D55"/>
    <w:rsid w:val="005F3AEC"/>
    <w:rsid w:val="00741DCF"/>
    <w:rsid w:val="007835BA"/>
    <w:rsid w:val="00961E9E"/>
    <w:rsid w:val="009963EB"/>
    <w:rsid w:val="009E1613"/>
    <w:rsid w:val="009F2FAD"/>
    <w:rsid w:val="00BD0AD3"/>
    <w:rsid w:val="00C662F3"/>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Niaz Mohammad</cp:lastModifiedBy>
  <cp:revision>8</cp:revision>
  <dcterms:created xsi:type="dcterms:W3CDTF">2023-09-11T09:34:00Z</dcterms:created>
  <dcterms:modified xsi:type="dcterms:W3CDTF">2024-07-04T15:28:00Z</dcterms:modified>
</cp:coreProperties>
</file>