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789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13E62BC9" w:rsidR="00A17EDF" w:rsidRPr="00A17EDF" w:rsidRDefault="00B71A74" w:rsidP="00A17EDF">
            <w:pPr>
              <w:spacing w:before="60" w:after="60"/>
              <w:rPr>
                <w:rFonts w:ascii="Segoe UI" w:hAnsi="Segoe UI" w:cs="Segoe UI"/>
                <w:sz w:val="24"/>
                <w:szCs w:val="24"/>
              </w:rPr>
            </w:pPr>
            <w:r w:rsidRPr="009C5E64">
              <w:rPr>
                <w:rFonts w:ascii="Cambria" w:hAnsi="Cambria"/>
                <w:bCs/>
                <w:sz w:val="22"/>
                <w:szCs w:val="22"/>
              </w:rPr>
              <w:t>Revenue Mobilization through Tax: A Comparative Study of Bangladesh and Pakistan</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456C7970"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CA61BD">
              <w:rPr>
                <w:rFonts w:ascii="Segoe UI" w:hAnsi="Segoe UI" w:cs="Segoe UI"/>
                <w:sz w:val="24"/>
                <w:szCs w:val="24"/>
              </w:rPr>
              <w:t>,</w:t>
            </w:r>
            <w:r w:rsidRPr="00754C3E">
              <w:rPr>
                <w:rFonts w:ascii="Segoe UI" w:hAnsi="Segoe UI" w:cs="Segoe UI"/>
                <w:sz w:val="24"/>
                <w:szCs w:val="24"/>
              </w:rPr>
              <w:t xml:space="preserve"> </w:t>
            </w:r>
            <w:r w:rsidR="00964514">
              <w:rPr>
                <w:rFonts w:ascii="Segoe UI" w:hAnsi="Segoe UI" w:cs="Segoe UI"/>
                <w:sz w:val="24"/>
                <w:szCs w:val="24"/>
              </w:rPr>
              <w:t>Md.</w:t>
            </w:r>
            <w:r w:rsidR="00CA61BD">
              <w:rPr>
                <w:rFonts w:ascii="Segoe UI" w:hAnsi="Segoe UI" w:cs="Segoe UI"/>
                <w:sz w:val="24"/>
                <w:szCs w:val="24"/>
              </w:rPr>
              <w:t xml:space="preserve"> Moh</w:t>
            </w:r>
            <w:r w:rsidR="00964514">
              <w:rPr>
                <w:rFonts w:ascii="Segoe UI" w:hAnsi="Segoe UI" w:cs="Segoe UI"/>
                <w:sz w:val="24"/>
                <w:szCs w:val="24"/>
              </w:rPr>
              <w:t>iud</w:t>
            </w:r>
            <w:r w:rsidR="00E63E49">
              <w:rPr>
                <w:rFonts w:ascii="Segoe UI" w:hAnsi="Segoe UI" w:cs="Segoe UI"/>
                <w:sz w:val="24"/>
                <w:szCs w:val="24"/>
              </w:rPr>
              <w:t>d</w:t>
            </w:r>
            <w:r w:rsidR="00964514">
              <w:rPr>
                <w:rFonts w:ascii="Segoe UI" w:hAnsi="Segoe UI" w:cs="Segoe UI"/>
                <w:sz w:val="24"/>
                <w:szCs w:val="24"/>
              </w:rPr>
              <w:t>in</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6B9B11C1" w:rsidR="00A17EDF" w:rsidRPr="00A17EDF" w:rsidRDefault="00E708F9" w:rsidP="00A17EDF">
            <w:pPr>
              <w:spacing w:before="60" w:after="60"/>
              <w:rPr>
                <w:rFonts w:ascii="Segoe UI" w:hAnsi="Segoe UI" w:cs="Segoe UI"/>
                <w:sz w:val="24"/>
                <w:szCs w:val="24"/>
              </w:rPr>
            </w:pPr>
            <w:r w:rsidRPr="00466042">
              <w:rPr>
                <w:rFonts w:ascii="Cambria" w:hAnsi="Cambria"/>
                <w:bCs/>
                <w:sz w:val="22"/>
                <w:szCs w:val="22"/>
              </w:rPr>
              <w:t>The AIUB Journal of Business and Economics (AJBE)</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68B4764F" w:rsidR="00A17EDF" w:rsidRPr="00A17EDF" w:rsidRDefault="001F0B3E" w:rsidP="00A17EDF">
            <w:pPr>
              <w:spacing w:before="60" w:after="60"/>
              <w:rPr>
                <w:rFonts w:ascii="Segoe UI" w:hAnsi="Segoe UI" w:cs="Segoe UI"/>
                <w:sz w:val="24"/>
                <w:szCs w:val="24"/>
              </w:rPr>
            </w:pPr>
            <w:r>
              <w:rPr>
                <w:rFonts w:ascii="Segoe UI" w:hAnsi="Segoe UI" w:cs="Segoe UI"/>
                <w:sz w:val="24"/>
                <w:szCs w:val="24"/>
              </w:rPr>
              <w:t>1</w:t>
            </w:r>
            <w:r w:rsidR="0065484B">
              <w:rPr>
                <w:rFonts w:ascii="Segoe UI" w:hAnsi="Segoe UI" w:cs="Segoe UI"/>
                <w:sz w:val="24"/>
                <w:szCs w:val="24"/>
              </w:rPr>
              <w:t>4</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40296F90" w:rsidR="00A17EDF" w:rsidRPr="00A17EDF" w:rsidRDefault="001F0B3E" w:rsidP="00A17EDF">
            <w:pPr>
              <w:spacing w:before="60" w:after="60"/>
              <w:rPr>
                <w:rFonts w:ascii="Segoe UI" w:hAnsi="Segoe UI" w:cs="Segoe UI"/>
                <w:sz w:val="24"/>
                <w:szCs w:val="24"/>
              </w:rPr>
            </w:pPr>
            <w:r>
              <w:rPr>
                <w:rFonts w:ascii="Segoe UI" w:hAnsi="Segoe UI" w:cs="Segoe UI"/>
                <w:sz w:val="24"/>
                <w:szCs w:val="24"/>
              </w:rPr>
              <w:t>1</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28A9E41C" w:rsidR="00A17EDF" w:rsidRPr="00A17EDF" w:rsidRDefault="008F522D" w:rsidP="00A17EDF">
            <w:pPr>
              <w:spacing w:before="60" w:after="60"/>
              <w:rPr>
                <w:rFonts w:ascii="Segoe UI" w:hAnsi="Segoe UI" w:cs="Segoe UI"/>
                <w:sz w:val="24"/>
                <w:szCs w:val="24"/>
              </w:rPr>
            </w:pPr>
            <w:r>
              <w:rPr>
                <w:rFonts w:ascii="Cambria" w:hAnsi="Cambria"/>
                <w:bCs/>
                <w:sz w:val="22"/>
                <w:szCs w:val="22"/>
              </w:rPr>
              <w:t>American International University - Bangladesh</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1DC4F3B9" w:rsidR="00A17EDF" w:rsidRPr="00A17EDF" w:rsidRDefault="002D560C" w:rsidP="00A17EDF">
            <w:pPr>
              <w:spacing w:before="60" w:after="60"/>
              <w:rPr>
                <w:rFonts w:ascii="Segoe UI" w:hAnsi="Segoe UI" w:cs="Segoe UI"/>
                <w:sz w:val="24"/>
                <w:szCs w:val="24"/>
              </w:rPr>
            </w:pPr>
            <w:r>
              <w:rPr>
                <w:rFonts w:ascii="Segoe UI" w:hAnsi="Segoe UI" w:cs="Segoe UI"/>
                <w:sz w:val="24"/>
                <w:szCs w:val="24"/>
              </w:rPr>
              <w:t>Nov</w:t>
            </w:r>
            <w:r w:rsidR="007011DE">
              <w:rPr>
                <w:rFonts w:ascii="Segoe UI" w:hAnsi="Segoe UI" w:cs="Segoe UI"/>
                <w:sz w:val="24"/>
                <w:szCs w:val="24"/>
              </w:rPr>
              <w:t>ember</w:t>
            </w:r>
            <w:r w:rsidR="00A17EDF" w:rsidRPr="00A17EDF">
              <w:rPr>
                <w:rFonts w:ascii="Segoe UI" w:hAnsi="Segoe UI" w:cs="Segoe UI"/>
                <w:sz w:val="24"/>
                <w:szCs w:val="24"/>
              </w:rPr>
              <w:t>, 20</w:t>
            </w:r>
            <w:r w:rsidR="00856C58">
              <w:rPr>
                <w:rFonts w:ascii="Segoe UI" w:hAnsi="Segoe UI" w:cs="Segoe UI"/>
                <w:sz w:val="24"/>
                <w:szCs w:val="24"/>
              </w:rPr>
              <w:t>1</w:t>
            </w:r>
            <w:r w:rsidR="0065484B">
              <w:rPr>
                <w:rFonts w:ascii="Segoe UI" w:hAnsi="Segoe UI" w:cs="Segoe UI"/>
                <w:sz w:val="24"/>
                <w:szCs w:val="24"/>
              </w:rPr>
              <w:t>7</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645ECC7" w:rsidR="00A17EDF" w:rsidRPr="00A17EDF" w:rsidRDefault="009A4987" w:rsidP="00A17EDF">
            <w:pPr>
              <w:spacing w:before="60" w:after="60"/>
              <w:rPr>
                <w:rFonts w:ascii="Segoe UI" w:hAnsi="Segoe UI" w:cs="Segoe UI"/>
                <w:sz w:val="24"/>
                <w:szCs w:val="24"/>
              </w:rPr>
            </w:pPr>
            <w:r w:rsidRPr="009A4987">
              <w:rPr>
                <w:rFonts w:asciiTheme="majorHAnsi" w:hAnsiTheme="majorHAnsi"/>
                <w:bCs/>
                <w:sz w:val="22"/>
                <w:szCs w:val="22"/>
              </w:rPr>
              <w:t>1683-8742 (Print); 2706-7076 (Online)</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133DD88A" w:rsidR="00A17EDF" w:rsidRPr="00A17ED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5F56EC25" w:rsidR="00A17EDF" w:rsidRPr="00A17EDF" w:rsidRDefault="00B41061" w:rsidP="00A17EDF">
            <w:pPr>
              <w:spacing w:before="60" w:after="60"/>
              <w:rPr>
                <w:rFonts w:ascii="Segoe UI" w:hAnsi="Segoe UI" w:cs="Segoe UI"/>
                <w:sz w:val="24"/>
                <w:szCs w:val="24"/>
              </w:rPr>
            </w:pPr>
            <w:r w:rsidRPr="00B41061">
              <w:rPr>
                <w:rFonts w:ascii="Cambria" w:hAnsi="Cambria"/>
                <w:bCs/>
                <w:sz w:val="22"/>
                <w:szCs w:val="22"/>
              </w:rPr>
              <w:t>https://ajbe.aiub.edu/Portals/0/Volume%2014%20Issue%201/Volume%2014%20Issue%201_1_19.pdf</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6E6DA022" w:rsidR="00A17EDF" w:rsidRPr="00A17EDF" w:rsidRDefault="00997653" w:rsidP="0021153F">
            <w:pPr>
              <w:spacing w:before="60" w:after="60"/>
              <w:jc w:val="both"/>
              <w:rPr>
                <w:rFonts w:ascii="Segoe UI" w:hAnsi="Segoe UI" w:cs="Segoe UI"/>
                <w:sz w:val="24"/>
                <w:szCs w:val="24"/>
              </w:rPr>
            </w:pPr>
            <w:r w:rsidRPr="00997653">
              <w:rPr>
                <w:rFonts w:ascii="Times-Roman" w:hAnsi="Times-Roman"/>
                <w:color w:val="000000"/>
                <w:sz w:val="22"/>
                <w:szCs w:val="22"/>
              </w:rPr>
              <w:t>Tax Structure, Tax revenue. Direct tax, Indirect tax, Tax GDP ratio</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6803485A" w:rsidR="00A17EDF" w:rsidRPr="0020268D" w:rsidRDefault="0020268D" w:rsidP="0020268D">
            <w:pPr>
              <w:spacing w:before="60" w:after="60"/>
              <w:rPr>
                <w:rFonts w:ascii="Segoe UI Light" w:hAnsi="Segoe UI Light" w:cs="Segoe UI Light"/>
                <w:sz w:val="22"/>
                <w:szCs w:val="22"/>
              </w:rPr>
            </w:pPr>
            <w:r w:rsidRPr="0020268D">
              <w:rPr>
                <w:rFonts w:ascii="Segoe UI Light" w:hAnsi="Segoe UI Light" w:cs="Segoe UI Light"/>
                <w:sz w:val="22"/>
                <w:szCs w:val="22"/>
              </w:rPr>
              <w:t>Alam, M.F. (201</w:t>
            </w:r>
            <w:r w:rsidR="009A5FFF">
              <w:rPr>
                <w:rFonts w:ascii="Segoe UI Light" w:hAnsi="Segoe UI Light" w:cs="Segoe UI Light"/>
                <w:sz w:val="22"/>
                <w:szCs w:val="22"/>
              </w:rPr>
              <w:t>8</w:t>
            </w:r>
            <w:r w:rsidRPr="0020268D">
              <w:rPr>
                <w:rFonts w:ascii="Segoe UI Light" w:hAnsi="Segoe UI Light" w:cs="Segoe UI Light"/>
                <w:sz w:val="22"/>
                <w:szCs w:val="22"/>
              </w:rPr>
              <w:t xml:space="preserve">). </w:t>
            </w:r>
            <w:r w:rsidR="00997653" w:rsidRPr="00997653">
              <w:rPr>
                <w:rFonts w:ascii="Segoe UI Light" w:hAnsi="Segoe UI Light" w:cs="Segoe UI Light"/>
                <w:sz w:val="22"/>
                <w:szCs w:val="22"/>
              </w:rPr>
              <w:t>Revenue Mobilization through Tax: A Comparative Study of Bangladesh and Pakistan</w:t>
            </w:r>
            <w:r w:rsidRPr="0020268D">
              <w:rPr>
                <w:rFonts w:ascii="Segoe UI Light" w:hAnsi="Segoe UI Light" w:cs="Segoe UI Light"/>
                <w:sz w:val="22"/>
                <w:szCs w:val="22"/>
              </w:rPr>
              <w:t xml:space="preserve"> AIUB Journal of Business and Economics, 1</w:t>
            </w:r>
            <w:r w:rsidR="00997653">
              <w:rPr>
                <w:rFonts w:ascii="Segoe UI Light" w:hAnsi="Segoe UI Light" w:cs="Segoe UI Light"/>
                <w:sz w:val="22"/>
                <w:szCs w:val="22"/>
              </w:rPr>
              <w:t>4</w:t>
            </w:r>
            <w:r w:rsidRPr="0020268D">
              <w:rPr>
                <w:rFonts w:ascii="Segoe UI Light" w:hAnsi="Segoe UI Light" w:cs="Segoe UI Light"/>
                <w:sz w:val="22"/>
                <w:szCs w:val="22"/>
              </w:rPr>
              <w:t xml:space="preserve"> (1), 1-</w:t>
            </w:r>
            <w:r w:rsidR="008B3584">
              <w:rPr>
                <w:rFonts w:ascii="Segoe UI Light" w:hAnsi="Segoe UI Light" w:cs="Segoe UI Light"/>
                <w:sz w:val="22"/>
                <w:szCs w:val="22"/>
              </w:rPr>
              <w:t>1</w:t>
            </w:r>
            <w:r w:rsidR="00C400F0">
              <w:rPr>
                <w:rFonts w:ascii="Segoe UI Light" w:hAnsi="Segoe UI Light" w:cs="Segoe UI Light"/>
                <w:sz w:val="22"/>
                <w:szCs w:val="22"/>
              </w:rPr>
              <w:t>9</w:t>
            </w:r>
            <w:r w:rsidRPr="0020268D">
              <w:rPr>
                <w:rFonts w:ascii="Segoe UI Light" w:hAnsi="Segoe UI Light" w:cs="Segoe UI Light"/>
                <w:sz w:val="22"/>
                <w:szCs w:val="22"/>
              </w:rPr>
              <w:t>.</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284B84C4" w:rsidR="00D77F1B" w:rsidRPr="00257BA9" w:rsidRDefault="003C4043" w:rsidP="00AF784C">
            <w:pPr>
              <w:spacing w:before="60" w:after="60"/>
              <w:jc w:val="both"/>
              <w:rPr>
                <w:rFonts w:ascii="Open Sans" w:hAnsi="Open Sans" w:cs="Open Sans"/>
                <w:color w:val="333333"/>
                <w:sz w:val="26"/>
                <w:szCs w:val="26"/>
              </w:rPr>
            </w:pPr>
            <w:r w:rsidRPr="003C4043">
              <w:rPr>
                <w:rFonts w:ascii="Open Sans" w:hAnsi="Open Sans" w:cs="Open Sans"/>
                <w:color w:val="333333"/>
                <w:sz w:val="26"/>
                <w:szCs w:val="26"/>
              </w:rPr>
              <w:t>This paper aims at analyzing and comparing the prevailing tax structure in Bangladesh and Pakistan in terms of their contribution to the economy. The study is based on tax data from 2005-2006 to 2014-2015. The results show that in both the countries Tax GDP ratio is one of the lowest among the SAARC countries. Considering the limited scope of direct taxes, revenue largely depends on indirect taxes like value added tax, customs duty, sales tax and excise tax. Contribution to indirect taxes to total revenue has an erratic trend. The study reflects the issue that tax evasion and avoidance, poor tax administration is the main problem of poor tax performance. But, Bangladesh and Pakistan have a very good opportunity to improve its tax performance by taking necessary reform measures.</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E5964" w14:textId="77777777" w:rsidR="00BA5663" w:rsidRDefault="00BA5663" w:rsidP="00C9238F">
      <w:pPr>
        <w:spacing w:after="0" w:line="240" w:lineRule="auto"/>
      </w:pPr>
      <w:r>
        <w:separator/>
      </w:r>
    </w:p>
  </w:endnote>
  <w:endnote w:type="continuationSeparator" w:id="0">
    <w:p w14:paraId="534484E5" w14:textId="77777777" w:rsidR="00BA5663" w:rsidRDefault="00BA566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B4732D-F634-450A-987B-66D49EEBC325}"/>
    <w:embedBold r:id="rId2" w:fontKey="{14BB646C-FFB4-412D-B707-78442F8AC600}"/>
  </w:font>
  <w:font w:name="Corbel">
    <w:panose1 w:val="020B0503020204020204"/>
    <w:charset w:val="00"/>
    <w:family w:val="swiss"/>
    <w:pitch w:val="variable"/>
    <w:sig w:usb0="A00002EF" w:usb1="4000A44B" w:usb2="00000000" w:usb3="00000000" w:csb0="0000019F" w:csb1="00000000"/>
    <w:embedRegular r:id="rId3" w:fontKey="{6E89C8C9-23E4-4EE8-B61D-4DE139A4F3CF}"/>
    <w:embedBold r:id="rId4" w:fontKey="{04F50A2C-D190-44F6-B1F7-FDFF6ABE1A58}"/>
    <w:embedItalic r:id="rId5" w:fontKey="{B66B405D-7DB7-469E-B8CE-F72A7D088C03}"/>
  </w:font>
  <w:font w:name="Vrinda">
    <w:panose1 w:val="00000400000000000000"/>
    <w:charset w:val="00"/>
    <w:family w:val="swiss"/>
    <w:pitch w:val="variable"/>
    <w:sig w:usb0="00010003" w:usb1="00000000" w:usb2="00000000" w:usb3="00000000" w:csb0="00000001" w:csb1="00000000"/>
    <w:embedRegular r:id="rId6" w:fontKey="{137BA1C9-8DCB-4FE3-8A6A-1383CC2BF719}"/>
    <w:embedBold r:id="rId7" w:fontKey="{09BD83B7-DF9B-4384-A590-7A67D4912600}"/>
    <w:embedItalic r:id="rId8" w:fontKey="{90E2A0AB-91DA-4067-AF2E-6485BE07E50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071EF900-45AE-4C17-9630-70DB784E27CE}"/>
  </w:font>
  <w:font w:name="Segoe UI">
    <w:panose1 w:val="020B0502040204020203"/>
    <w:charset w:val="00"/>
    <w:family w:val="swiss"/>
    <w:pitch w:val="variable"/>
    <w:sig w:usb0="E4002EFF" w:usb1="C000E47F" w:usb2="00000009" w:usb3="00000000" w:csb0="000001FF" w:csb1="00000000"/>
    <w:embedRegular r:id="rId10" w:fontKey="{E0DEA818-D7A3-4B8C-ADF9-F4876F6042DB}"/>
    <w:embedBold r:id="rId11" w:fontKey="{D152D89C-A216-4B0D-A3E9-2F512BF283BC}"/>
  </w:font>
  <w:font w:name="Cambria">
    <w:panose1 w:val="02040503050406030204"/>
    <w:charset w:val="00"/>
    <w:family w:val="roman"/>
    <w:pitch w:val="variable"/>
    <w:sig w:usb0="E00006FF" w:usb1="420024FF" w:usb2="02000000" w:usb3="00000000" w:csb0="0000019F" w:csb1="00000000"/>
    <w:embedRegular r:id="rId12" w:fontKey="{C81F671E-03FC-4CBD-9E8B-4B171A2852F3}"/>
  </w:font>
  <w:font w:name="Times-Roman">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embedRegular r:id="rId13" w:fontKey="{DC004DD3-FA0D-45F0-9CBD-5C8D69A5C5DF}"/>
  </w:font>
  <w:font w:name="Open Sans">
    <w:charset w:val="00"/>
    <w:family w:val="swiss"/>
    <w:pitch w:val="variable"/>
    <w:sig w:usb0="E00002EF" w:usb1="4000205B" w:usb2="00000028" w:usb3="00000000" w:csb0="0000019F" w:csb1="00000000"/>
    <w:embedRegular r:id="rId14" w:fontKey="{82B072BA-4C09-4C3B-9C0E-351A7A724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9E98C" w14:textId="77777777" w:rsidR="00BA5663" w:rsidRDefault="00BA5663" w:rsidP="00C9238F">
      <w:pPr>
        <w:spacing w:after="0" w:line="240" w:lineRule="auto"/>
      </w:pPr>
      <w:r>
        <w:separator/>
      </w:r>
    </w:p>
  </w:footnote>
  <w:footnote w:type="continuationSeparator" w:id="0">
    <w:p w14:paraId="62646C1E" w14:textId="77777777" w:rsidR="00BA5663" w:rsidRDefault="00BA566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96CF2"/>
    <w:rsid w:val="000D0A38"/>
    <w:rsid w:val="000D1F49"/>
    <w:rsid w:val="000D68B9"/>
    <w:rsid w:val="001060D8"/>
    <w:rsid w:val="00110BAB"/>
    <w:rsid w:val="00111C0D"/>
    <w:rsid w:val="001347BA"/>
    <w:rsid w:val="00135F0A"/>
    <w:rsid w:val="001727CA"/>
    <w:rsid w:val="001E63E9"/>
    <w:rsid w:val="001F0B3E"/>
    <w:rsid w:val="001F428C"/>
    <w:rsid w:val="001F5CF8"/>
    <w:rsid w:val="0020268D"/>
    <w:rsid w:val="0021153F"/>
    <w:rsid w:val="00211A7E"/>
    <w:rsid w:val="00257BA9"/>
    <w:rsid w:val="00283C2D"/>
    <w:rsid w:val="002C56E6"/>
    <w:rsid w:val="002D3238"/>
    <w:rsid w:val="002D560C"/>
    <w:rsid w:val="002F2AC1"/>
    <w:rsid w:val="002F3052"/>
    <w:rsid w:val="00326E3F"/>
    <w:rsid w:val="00354AA3"/>
    <w:rsid w:val="00361E11"/>
    <w:rsid w:val="00370C3C"/>
    <w:rsid w:val="003761D4"/>
    <w:rsid w:val="003A7BCF"/>
    <w:rsid w:val="003C4043"/>
    <w:rsid w:val="003F0847"/>
    <w:rsid w:val="0040090B"/>
    <w:rsid w:val="00406E20"/>
    <w:rsid w:val="00421017"/>
    <w:rsid w:val="0046302A"/>
    <w:rsid w:val="004759ED"/>
    <w:rsid w:val="00487CA1"/>
    <w:rsid w:val="00487D2D"/>
    <w:rsid w:val="004C0FDC"/>
    <w:rsid w:val="004C7D84"/>
    <w:rsid w:val="004D5D62"/>
    <w:rsid w:val="004E5717"/>
    <w:rsid w:val="004F76A2"/>
    <w:rsid w:val="005038C4"/>
    <w:rsid w:val="005112D0"/>
    <w:rsid w:val="00522B79"/>
    <w:rsid w:val="0055411F"/>
    <w:rsid w:val="005559F1"/>
    <w:rsid w:val="00567E00"/>
    <w:rsid w:val="00576892"/>
    <w:rsid w:val="00577E06"/>
    <w:rsid w:val="00581F5D"/>
    <w:rsid w:val="00587E1B"/>
    <w:rsid w:val="005A2A9F"/>
    <w:rsid w:val="005A3BF7"/>
    <w:rsid w:val="005B71DD"/>
    <w:rsid w:val="005C38C1"/>
    <w:rsid w:val="005C7AE7"/>
    <w:rsid w:val="005D1418"/>
    <w:rsid w:val="005E19AD"/>
    <w:rsid w:val="005F2035"/>
    <w:rsid w:val="005F7990"/>
    <w:rsid w:val="0063739C"/>
    <w:rsid w:val="0065484B"/>
    <w:rsid w:val="00655498"/>
    <w:rsid w:val="00692211"/>
    <w:rsid w:val="006D5827"/>
    <w:rsid w:val="006D64BA"/>
    <w:rsid w:val="007011DE"/>
    <w:rsid w:val="00712EDA"/>
    <w:rsid w:val="0073710F"/>
    <w:rsid w:val="00754C3E"/>
    <w:rsid w:val="00770F25"/>
    <w:rsid w:val="00774C74"/>
    <w:rsid w:val="00790A08"/>
    <w:rsid w:val="007A35A8"/>
    <w:rsid w:val="007B0A85"/>
    <w:rsid w:val="007C674D"/>
    <w:rsid w:val="007C6A52"/>
    <w:rsid w:val="007E4956"/>
    <w:rsid w:val="00810E1F"/>
    <w:rsid w:val="0082043E"/>
    <w:rsid w:val="00822E69"/>
    <w:rsid w:val="00852B20"/>
    <w:rsid w:val="00856C58"/>
    <w:rsid w:val="00887812"/>
    <w:rsid w:val="00892886"/>
    <w:rsid w:val="00897670"/>
    <w:rsid w:val="008B0E32"/>
    <w:rsid w:val="008B3584"/>
    <w:rsid w:val="008E203A"/>
    <w:rsid w:val="008E2DBA"/>
    <w:rsid w:val="008F3D44"/>
    <w:rsid w:val="008F522D"/>
    <w:rsid w:val="00900C18"/>
    <w:rsid w:val="00912136"/>
    <w:rsid w:val="0091229C"/>
    <w:rsid w:val="00920221"/>
    <w:rsid w:val="00940E73"/>
    <w:rsid w:val="00952407"/>
    <w:rsid w:val="00964514"/>
    <w:rsid w:val="0097437B"/>
    <w:rsid w:val="0097508B"/>
    <w:rsid w:val="0098597D"/>
    <w:rsid w:val="00997653"/>
    <w:rsid w:val="009A4987"/>
    <w:rsid w:val="009A5FFF"/>
    <w:rsid w:val="009B21A9"/>
    <w:rsid w:val="009C7788"/>
    <w:rsid w:val="009D12F3"/>
    <w:rsid w:val="009F619A"/>
    <w:rsid w:val="009F6DDE"/>
    <w:rsid w:val="009F77CA"/>
    <w:rsid w:val="00A05D58"/>
    <w:rsid w:val="00A1613A"/>
    <w:rsid w:val="00A17EDF"/>
    <w:rsid w:val="00A241AB"/>
    <w:rsid w:val="00A33E91"/>
    <w:rsid w:val="00A370A8"/>
    <w:rsid w:val="00A51CA6"/>
    <w:rsid w:val="00A62A40"/>
    <w:rsid w:val="00A82A33"/>
    <w:rsid w:val="00AC27CE"/>
    <w:rsid w:val="00AE37B2"/>
    <w:rsid w:val="00AF11A0"/>
    <w:rsid w:val="00AF30B2"/>
    <w:rsid w:val="00AF6BFE"/>
    <w:rsid w:val="00AF784C"/>
    <w:rsid w:val="00B41061"/>
    <w:rsid w:val="00B46A51"/>
    <w:rsid w:val="00B71A74"/>
    <w:rsid w:val="00BA5663"/>
    <w:rsid w:val="00BB46DF"/>
    <w:rsid w:val="00BC6682"/>
    <w:rsid w:val="00BD1596"/>
    <w:rsid w:val="00BD4753"/>
    <w:rsid w:val="00BD5CB1"/>
    <w:rsid w:val="00BE62EE"/>
    <w:rsid w:val="00C003BA"/>
    <w:rsid w:val="00C039BD"/>
    <w:rsid w:val="00C26236"/>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E6104"/>
    <w:rsid w:val="00CE7918"/>
    <w:rsid w:val="00CE7E7E"/>
    <w:rsid w:val="00D03AC6"/>
    <w:rsid w:val="00D16163"/>
    <w:rsid w:val="00D31E76"/>
    <w:rsid w:val="00D63E1C"/>
    <w:rsid w:val="00D73BA0"/>
    <w:rsid w:val="00D77F1B"/>
    <w:rsid w:val="00D876C4"/>
    <w:rsid w:val="00DA5122"/>
    <w:rsid w:val="00DA6E67"/>
    <w:rsid w:val="00DB3FAD"/>
    <w:rsid w:val="00DD1ECF"/>
    <w:rsid w:val="00E14964"/>
    <w:rsid w:val="00E35E58"/>
    <w:rsid w:val="00E61C09"/>
    <w:rsid w:val="00E62FC6"/>
    <w:rsid w:val="00E63E49"/>
    <w:rsid w:val="00E708F9"/>
    <w:rsid w:val="00E94341"/>
    <w:rsid w:val="00EB3B58"/>
    <w:rsid w:val="00EC7359"/>
    <w:rsid w:val="00ED73C1"/>
    <w:rsid w:val="00EE3054"/>
    <w:rsid w:val="00EE601D"/>
    <w:rsid w:val="00F00606"/>
    <w:rsid w:val="00F01256"/>
    <w:rsid w:val="00F04757"/>
    <w:rsid w:val="00F12E03"/>
    <w:rsid w:val="00F43162"/>
    <w:rsid w:val="00F50DEB"/>
    <w:rsid w:val="00F6558E"/>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