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C0DFC" w14:textId="77777777" w:rsidR="00A17EDF" w:rsidRDefault="00A17EDF">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52"/>
      </w:tblGrid>
      <w:tr w:rsidR="00A17EDF" w:rsidRPr="00A17EDF" w14:paraId="7BD01D26" w14:textId="77777777" w:rsidTr="00B46A51">
        <w:trPr>
          <w:trHeight w:val="615"/>
        </w:trPr>
        <w:tc>
          <w:tcPr>
            <w:tcW w:w="1257" w:type="pct"/>
          </w:tcPr>
          <w:p w14:paraId="18818119"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3B425BFF" w14:textId="63D60B99" w:rsidR="00A17EDF" w:rsidRPr="00A17EDF" w:rsidRDefault="00EC7F19" w:rsidP="00A17EDF">
            <w:pPr>
              <w:spacing w:before="60" w:after="60"/>
              <w:rPr>
                <w:rFonts w:ascii="Segoe UI" w:hAnsi="Segoe UI" w:cs="Segoe UI"/>
                <w:sz w:val="24"/>
                <w:szCs w:val="24"/>
              </w:rPr>
            </w:pPr>
            <w:r w:rsidRPr="009C5E64">
              <w:rPr>
                <w:rFonts w:ascii="Cambria" w:hAnsi="Cambria"/>
                <w:sz w:val="22"/>
                <w:szCs w:val="22"/>
              </w:rPr>
              <w:t>Trade-off between Waiting Cost and Service Cost through Waiting Time Analysis: An Application of Single Server Single Phase Single Line Model.</w:t>
            </w:r>
          </w:p>
        </w:tc>
      </w:tr>
      <w:tr w:rsidR="00A17EDF" w:rsidRPr="00A17EDF" w14:paraId="1D2852A5" w14:textId="77777777" w:rsidTr="00B46A51">
        <w:trPr>
          <w:trHeight w:val="615"/>
        </w:trPr>
        <w:tc>
          <w:tcPr>
            <w:tcW w:w="1257" w:type="pct"/>
          </w:tcPr>
          <w:p w14:paraId="79FB4100" w14:textId="351CF2A0"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36F98321" w14:textId="4903D162" w:rsidR="00A17EDF" w:rsidRPr="00A17EDF" w:rsidRDefault="00EC7F19" w:rsidP="00A17EDF">
            <w:pPr>
              <w:spacing w:before="60" w:after="60"/>
              <w:rPr>
                <w:rFonts w:ascii="Segoe UI" w:hAnsi="Segoe UI" w:cs="Segoe UI"/>
                <w:sz w:val="24"/>
                <w:szCs w:val="24"/>
              </w:rPr>
            </w:pPr>
            <w:r>
              <w:rPr>
                <w:rFonts w:ascii="Segoe UI" w:hAnsi="Segoe UI" w:cs="Segoe UI"/>
                <w:sz w:val="24"/>
                <w:szCs w:val="24"/>
              </w:rPr>
              <w:t xml:space="preserve">Nikhil Chandra Shil, </w:t>
            </w:r>
            <w:r w:rsidR="00A17EDF" w:rsidRPr="00A17EDF">
              <w:rPr>
                <w:rFonts w:ascii="Segoe UI" w:hAnsi="Segoe UI" w:cs="Segoe UI"/>
                <w:sz w:val="24"/>
                <w:szCs w:val="24"/>
              </w:rPr>
              <w:t xml:space="preserve">Mohammad </w:t>
            </w:r>
            <w:r w:rsidR="006D5827">
              <w:rPr>
                <w:rFonts w:ascii="Segoe UI" w:hAnsi="Segoe UI" w:cs="Segoe UI"/>
                <w:sz w:val="24"/>
                <w:szCs w:val="24"/>
              </w:rPr>
              <w:t>Faridul Alam</w:t>
            </w:r>
          </w:p>
        </w:tc>
      </w:tr>
      <w:tr w:rsidR="00A17EDF" w:rsidRPr="00A17EDF" w14:paraId="11851DF2" w14:textId="77777777" w:rsidTr="00B46A51">
        <w:trPr>
          <w:trHeight w:val="615"/>
        </w:trPr>
        <w:tc>
          <w:tcPr>
            <w:tcW w:w="1257" w:type="pct"/>
          </w:tcPr>
          <w:p w14:paraId="2EF74CA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04350F1" w14:textId="1EDF9134" w:rsidR="00A17EDF" w:rsidRPr="00A17EDF" w:rsidRDefault="00032EE6" w:rsidP="00A17EDF">
            <w:pPr>
              <w:spacing w:before="60" w:after="60"/>
              <w:rPr>
                <w:rFonts w:ascii="Segoe UI" w:hAnsi="Segoe UI" w:cs="Segoe UI"/>
                <w:sz w:val="24"/>
                <w:szCs w:val="24"/>
              </w:rPr>
            </w:pPr>
            <w:r>
              <w:rPr>
                <w:rFonts w:ascii="Segoe UI" w:hAnsi="Segoe UI" w:cs="Segoe UI"/>
                <w:sz w:val="24"/>
                <w:szCs w:val="24"/>
              </w:rPr>
              <w:t>m</w:t>
            </w:r>
            <w:r w:rsidR="006D5827">
              <w:rPr>
                <w:rFonts w:ascii="Segoe UI" w:hAnsi="Segoe UI" w:cs="Segoe UI"/>
                <w:sz w:val="24"/>
                <w:szCs w:val="24"/>
              </w:rPr>
              <w:t>f</w:t>
            </w:r>
            <w:r>
              <w:rPr>
                <w:rFonts w:ascii="Segoe UI" w:hAnsi="Segoe UI" w:cs="Segoe UI"/>
                <w:sz w:val="24"/>
                <w:szCs w:val="24"/>
              </w:rPr>
              <w:t>.alam</w:t>
            </w:r>
            <w:r w:rsidR="00A17EDF" w:rsidRPr="00A17EDF">
              <w:rPr>
                <w:rFonts w:ascii="Segoe UI" w:hAnsi="Segoe UI" w:cs="Segoe UI"/>
                <w:sz w:val="24"/>
                <w:szCs w:val="24"/>
              </w:rPr>
              <w:t>@aiub.edu</w:t>
            </w:r>
          </w:p>
        </w:tc>
      </w:tr>
      <w:tr w:rsidR="00A17EDF" w:rsidRPr="00A17EDF" w14:paraId="43B2CD96" w14:textId="77777777" w:rsidTr="00B46A51">
        <w:trPr>
          <w:trHeight w:val="615"/>
        </w:trPr>
        <w:tc>
          <w:tcPr>
            <w:tcW w:w="1257" w:type="pct"/>
          </w:tcPr>
          <w:p w14:paraId="3ADA9213" w14:textId="6F4482CF"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Published Journal</w:t>
            </w:r>
          </w:p>
        </w:tc>
        <w:tc>
          <w:tcPr>
            <w:tcW w:w="3743" w:type="pct"/>
            <w:tcBorders>
              <w:top w:val="single" w:sz="4" w:space="0" w:color="007F00"/>
              <w:bottom w:val="single" w:sz="4" w:space="0" w:color="007F00"/>
            </w:tcBorders>
          </w:tcPr>
          <w:p w14:paraId="6E22AF7A" w14:textId="3C807EFD" w:rsidR="00A17EDF" w:rsidRPr="00A17EDF" w:rsidRDefault="00407D3D" w:rsidP="00A17EDF">
            <w:pPr>
              <w:spacing w:before="60" w:after="60"/>
              <w:rPr>
                <w:rFonts w:ascii="Segoe UI" w:hAnsi="Segoe UI" w:cs="Segoe UI"/>
                <w:sz w:val="24"/>
                <w:szCs w:val="24"/>
              </w:rPr>
            </w:pPr>
            <w:r w:rsidRPr="009C5E64">
              <w:rPr>
                <w:rFonts w:ascii="Cambria" w:hAnsi="Cambria"/>
                <w:i/>
                <w:iCs/>
                <w:sz w:val="22"/>
                <w:szCs w:val="22"/>
              </w:rPr>
              <w:t>The Cost &amp; Management, Journal of the Institute of Cost and Management Accountants of Bangladesh</w:t>
            </w:r>
          </w:p>
        </w:tc>
      </w:tr>
      <w:tr w:rsidR="00A17EDF" w:rsidRPr="00A17EDF" w14:paraId="24725965" w14:textId="77777777" w:rsidTr="00B46A51">
        <w:trPr>
          <w:trHeight w:val="615"/>
        </w:trPr>
        <w:tc>
          <w:tcPr>
            <w:tcW w:w="1257" w:type="pct"/>
          </w:tcPr>
          <w:p w14:paraId="3D85CD7B"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128C74B" w14:textId="77777777" w:rsidR="00A17EDF" w:rsidRPr="00A17EDF" w:rsidRDefault="00A17EDF" w:rsidP="00A17EDF">
            <w:pPr>
              <w:spacing w:before="60" w:after="60"/>
              <w:rPr>
                <w:rFonts w:ascii="Segoe UI" w:hAnsi="Segoe UI" w:cs="Segoe UI"/>
                <w:sz w:val="24"/>
                <w:szCs w:val="24"/>
              </w:rPr>
            </w:pPr>
            <w:r w:rsidRPr="00A17EDF">
              <w:rPr>
                <w:rFonts w:ascii="Segoe UI" w:hAnsi="Segoe UI" w:cs="Segoe UI"/>
                <w:sz w:val="24"/>
                <w:szCs w:val="24"/>
              </w:rPr>
              <w:t>Journal</w:t>
            </w:r>
          </w:p>
        </w:tc>
      </w:tr>
      <w:tr w:rsidR="00A17EDF" w:rsidRPr="00A17EDF" w14:paraId="0DE69A3A" w14:textId="77777777" w:rsidTr="00B46A51">
        <w:trPr>
          <w:trHeight w:val="615"/>
        </w:trPr>
        <w:tc>
          <w:tcPr>
            <w:tcW w:w="1257" w:type="pct"/>
          </w:tcPr>
          <w:p w14:paraId="51DC46A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40BA5DB" w14:textId="7887A654" w:rsidR="00A17EDF" w:rsidRPr="00A17EDF" w:rsidRDefault="009465A2" w:rsidP="00A17EDF">
            <w:pPr>
              <w:spacing w:before="60" w:after="60"/>
              <w:rPr>
                <w:rFonts w:ascii="Segoe UI" w:hAnsi="Segoe UI" w:cs="Segoe UI"/>
                <w:sz w:val="24"/>
                <w:szCs w:val="24"/>
              </w:rPr>
            </w:pPr>
            <w:r>
              <w:rPr>
                <w:rFonts w:ascii="Segoe UI" w:hAnsi="Segoe UI" w:cs="Segoe UI"/>
                <w:sz w:val="24"/>
                <w:szCs w:val="24"/>
              </w:rPr>
              <w:t>37</w:t>
            </w:r>
          </w:p>
        </w:tc>
      </w:tr>
      <w:tr w:rsidR="00A17EDF" w:rsidRPr="00A17EDF" w14:paraId="3E30FB1F" w14:textId="77777777" w:rsidTr="00B46A51">
        <w:trPr>
          <w:trHeight w:val="615"/>
        </w:trPr>
        <w:tc>
          <w:tcPr>
            <w:tcW w:w="1257" w:type="pct"/>
          </w:tcPr>
          <w:p w14:paraId="5E716DD0" w14:textId="318664D2"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408EB7E1" w14:textId="475C4AA6" w:rsidR="00A17EDF" w:rsidRPr="00A17EDF" w:rsidRDefault="00A42DF3" w:rsidP="00A17EDF">
            <w:pPr>
              <w:spacing w:before="60" w:after="60"/>
              <w:rPr>
                <w:rFonts w:ascii="Segoe UI" w:hAnsi="Segoe UI" w:cs="Segoe UI"/>
                <w:sz w:val="24"/>
                <w:szCs w:val="24"/>
              </w:rPr>
            </w:pPr>
            <w:r>
              <w:rPr>
                <w:rFonts w:ascii="Segoe UI" w:hAnsi="Segoe UI" w:cs="Segoe UI"/>
                <w:sz w:val="24"/>
                <w:szCs w:val="24"/>
              </w:rPr>
              <w:t>3</w:t>
            </w:r>
          </w:p>
        </w:tc>
      </w:tr>
      <w:tr w:rsidR="00A17EDF" w:rsidRPr="00A17EDF" w14:paraId="164AE3B7" w14:textId="77777777" w:rsidTr="00B46A51">
        <w:trPr>
          <w:trHeight w:val="615"/>
        </w:trPr>
        <w:tc>
          <w:tcPr>
            <w:tcW w:w="1257" w:type="pct"/>
          </w:tcPr>
          <w:p w14:paraId="62B76A7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Publisher</w:t>
            </w:r>
          </w:p>
        </w:tc>
        <w:tc>
          <w:tcPr>
            <w:tcW w:w="3743" w:type="pct"/>
            <w:tcBorders>
              <w:top w:val="single" w:sz="4" w:space="0" w:color="007F00"/>
              <w:bottom w:val="single" w:sz="4" w:space="0" w:color="007F00"/>
            </w:tcBorders>
          </w:tcPr>
          <w:p w14:paraId="317CA822" w14:textId="2183FA30" w:rsidR="00A17EDF" w:rsidRPr="00A17EDF" w:rsidRDefault="009465A2" w:rsidP="00A17EDF">
            <w:pPr>
              <w:spacing w:before="60" w:after="60"/>
              <w:rPr>
                <w:rFonts w:ascii="Segoe UI" w:hAnsi="Segoe UI" w:cs="Segoe UI"/>
                <w:sz w:val="24"/>
                <w:szCs w:val="24"/>
              </w:rPr>
            </w:pPr>
            <w:r>
              <w:rPr>
                <w:rFonts w:ascii="Segoe UI" w:hAnsi="Segoe UI" w:cs="Segoe UI"/>
                <w:sz w:val="24"/>
                <w:szCs w:val="24"/>
              </w:rPr>
              <w:t>ICMAB</w:t>
            </w:r>
          </w:p>
        </w:tc>
      </w:tr>
      <w:tr w:rsidR="00A17EDF" w:rsidRPr="00A17EDF" w14:paraId="7E0F69B9" w14:textId="77777777" w:rsidTr="00B46A51">
        <w:trPr>
          <w:trHeight w:val="615"/>
        </w:trPr>
        <w:tc>
          <w:tcPr>
            <w:tcW w:w="1257" w:type="pct"/>
          </w:tcPr>
          <w:p w14:paraId="520EA24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Publication Date</w:t>
            </w:r>
          </w:p>
        </w:tc>
        <w:tc>
          <w:tcPr>
            <w:tcW w:w="3743" w:type="pct"/>
            <w:tcBorders>
              <w:top w:val="single" w:sz="4" w:space="0" w:color="007F00"/>
              <w:bottom w:val="single" w:sz="4" w:space="0" w:color="007F00"/>
            </w:tcBorders>
          </w:tcPr>
          <w:p w14:paraId="16741327" w14:textId="0E92D699" w:rsidR="00A17EDF" w:rsidRPr="00A17EDF" w:rsidRDefault="005B6D19" w:rsidP="00A17EDF">
            <w:pPr>
              <w:spacing w:before="60" w:after="60"/>
              <w:rPr>
                <w:rFonts w:ascii="Segoe UI" w:hAnsi="Segoe UI" w:cs="Segoe UI"/>
                <w:sz w:val="24"/>
                <w:szCs w:val="24"/>
              </w:rPr>
            </w:pPr>
            <w:r>
              <w:rPr>
                <w:rFonts w:ascii="Segoe UI" w:hAnsi="Segoe UI" w:cs="Segoe UI"/>
                <w:sz w:val="24"/>
                <w:szCs w:val="24"/>
              </w:rPr>
              <w:t>May</w:t>
            </w:r>
            <w:r w:rsidR="00A17EDF" w:rsidRPr="00A17EDF">
              <w:rPr>
                <w:rFonts w:ascii="Segoe UI" w:hAnsi="Segoe UI" w:cs="Segoe UI"/>
                <w:sz w:val="24"/>
                <w:szCs w:val="24"/>
              </w:rPr>
              <w:t>, 20</w:t>
            </w:r>
            <w:r w:rsidR="00696E16">
              <w:rPr>
                <w:rFonts w:ascii="Segoe UI" w:hAnsi="Segoe UI" w:cs="Segoe UI"/>
                <w:sz w:val="24"/>
                <w:szCs w:val="24"/>
              </w:rPr>
              <w:t>09</w:t>
            </w:r>
          </w:p>
        </w:tc>
      </w:tr>
      <w:tr w:rsidR="00A17EDF" w:rsidRPr="00A17EDF" w14:paraId="0F93F891" w14:textId="77777777" w:rsidTr="00B46A51">
        <w:trPr>
          <w:trHeight w:val="615"/>
        </w:trPr>
        <w:tc>
          <w:tcPr>
            <w:tcW w:w="1257" w:type="pct"/>
          </w:tcPr>
          <w:p w14:paraId="3057E501"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36F92883" w14:textId="2FDEBFB5" w:rsidR="00A17EDF" w:rsidRPr="00A17EDF" w:rsidRDefault="0048513A" w:rsidP="00A17EDF">
            <w:pPr>
              <w:spacing w:before="60" w:after="60"/>
              <w:rPr>
                <w:rFonts w:ascii="Segoe UI" w:hAnsi="Segoe UI" w:cs="Segoe UI"/>
                <w:sz w:val="24"/>
                <w:szCs w:val="24"/>
              </w:rPr>
            </w:pPr>
            <w:r w:rsidRPr="009C5E64">
              <w:rPr>
                <w:rFonts w:ascii="Cambria" w:hAnsi="Cambria"/>
                <w:i/>
                <w:iCs/>
                <w:sz w:val="22"/>
                <w:szCs w:val="22"/>
              </w:rPr>
              <w:t>1817-5090</w:t>
            </w:r>
          </w:p>
        </w:tc>
      </w:tr>
      <w:tr w:rsidR="00A17EDF" w:rsidRPr="00A17EDF" w14:paraId="642FCF58" w14:textId="77777777" w:rsidTr="00B46A51">
        <w:trPr>
          <w:trHeight w:val="615"/>
        </w:trPr>
        <w:tc>
          <w:tcPr>
            <w:tcW w:w="1257" w:type="pct"/>
          </w:tcPr>
          <w:p w14:paraId="3AB39763"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16C37A19" w14:textId="0813B6FD" w:rsidR="00A17EDF" w:rsidRPr="00A17EDF" w:rsidRDefault="00A17EDF" w:rsidP="00A17EDF">
            <w:pPr>
              <w:spacing w:before="60" w:after="60"/>
              <w:rPr>
                <w:rFonts w:ascii="Segoe UI" w:hAnsi="Segoe UI" w:cs="Segoe UI"/>
                <w:sz w:val="24"/>
                <w:szCs w:val="24"/>
              </w:rPr>
            </w:pPr>
          </w:p>
        </w:tc>
      </w:tr>
      <w:tr w:rsidR="00A17EDF" w:rsidRPr="00A17EDF" w14:paraId="2D75E798" w14:textId="77777777" w:rsidTr="00B46A51">
        <w:trPr>
          <w:trHeight w:val="615"/>
        </w:trPr>
        <w:tc>
          <w:tcPr>
            <w:tcW w:w="1257" w:type="pct"/>
          </w:tcPr>
          <w:p w14:paraId="1932610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3CC00468" w14:textId="3590D3CA" w:rsidR="00A17EDF" w:rsidRPr="00A17EDF" w:rsidRDefault="00E979B2" w:rsidP="00A17EDF">
            <w:pPr>
              <w:spacing w:before="60" w:after="60"/>
              <w:rPr>
                <w:rFonts w:ascii="Segoe UI" w:hAnsi="Segoe UI" w:cs="Segoe UI"/>
                <w:sz w:val="24"/>
                <w:szCs w:val="24"/>
              </w:rPr>
            </w:pPr>
            <w:r w:rsidRPr="00E979B2">
              <w:rPr>
                <w:rFonts w:ascii="Segoe UI" w:hAnsi="Segoe UI" w:cs="Segoe UI"/>
                <w:sz w:val="24"/>
                <w:szCs w:val="24"/>
              </w:rPr>
              <w:t>http://www.icmab.org.bd/journal/</w:t>
            </w:r>
          </w:p>
        </w:tc>
      </w:tr>
      <w:tr w:rsidR="00A17EDF" w:rsidRPr="00A17EDF" w14:paraId="12288075" w14:textId="77777777" w:rsidTr="00B46A51">
        <w:trPr>
          <w:trHeight w:val="615"/>
        </w:trPr>
        <w:tc>
          <w:tcPr>
            <w:tcW w:w="1257" w:type="pct"/>
          </w:tcPr>
          <w:p w14:paraId="1F42759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53A593EB" w14:textId="663D5C0D" w:rsidR="00A17EDF" w:rsidRPr="00A17EDF" w:rsidRDefault="00A17EDF" w:rsidP="00A17EDF">
            <w:pPr>
              <w:spacing w:before="60" w:after="60"/>
              <w:rPr>
                <w:rFonts w:ascii="Segoe UI" w:hAnsi="Segoe UI" w:cs="Segoe UI"/>
                <w:sz w:val="24"/>
                <w:szCs w:val="24"/>
              </w:rPr>
            </w:pPr>
          </w:p>
        </w:tc>
      </w:tr>
      <w:tr w:rsidR="00A17EDF" w:rsidRPr="00A17EDF" w14:paraId="562E3AF5" w14:textId="77777777" w:rsidTr="00B46A51">
        <w:trPr>
          <w:trHeight w:val="1186"/>
        </w:trPr>
        <w:tc>
          <w:tcPr>
            <w:tcW w:w="1257" w:type="pct"/>
          </w:tcPr>
          <w:p w14:paraId="36D4B310" w14:textId="7E218346"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18E64D3F" w14:textId="47359FA1" w:rsidR="00A17EDF" w:rsidRPr="00A17EDF" w:rsidRDefault="00354A4D" w:rsidP="0021153F">
            <w:pPr>
              <w:spacing w:before="60" w:after="60"/>
              <w:jc w:val="both"/>
              <w:rPr>
                <w:rFonts w:ascii="Segoe UI" w:hAnsi="Segoe UI" w:cs="Segoe UI"/>
                <w:sz w:val="24"/>
                <w:szCs w:val="24"/>
              </w:rPr>
            </w:pPr>
            <w:r>
              <w:rPr>
                <w:rFonts w:ascii="Arial" w:hAnsi="Arial" w:cs="Arial"/>
                <w:sz w:val="26"/>
                <w:szCs w:val="26"/>
                <w:shd w:val="clear" w:color="auto" w:fill="FFFFFF"/>
              </w:rPr>
              <w:t>Queuing Model</w:t>
            </w:r>
            <w:r w:rsidR="00AD5D69">
              <w:rPr>
                <w:rFonts w:ascii="Arial" w:hAnsi="Arial" w:cs="Arial"/>
                <w:sz w:val="26"/>
                <w:szCs w:val="26"/>
                <w:shd w:val="clear" w:color="auto" w:fill="FFFFFF"/>
              </w:rPr>
              <w:t xml:space="preserve">; </w:t>
            </w:r>
            <w:r>
              <w:rPr>
                <w:rFonts w:ascii="Arial" w:hAnsi="Arial" w:cs="Arial"/>
                <w:sz w:val="26"/>
                <w:szCs w:val="26"/>
                <w:shd w:val="clear" w:color="auto" w:fill="FFFFFF"/>
              </w:rPr>
              <w:t>Waiting Line Analysis</w:t>
            </w:r>
            <w:r w:rsidR="00AD5D69">
              <w:rPr>
                <w:rFonts w:ascii="Arial" w:hAnsi="Arial" w:cs="Arial"/>
                <w:sz w:val="26"/>
                <w:szCs w:val="26"/>
                <w:shd w:val="clear" w:color="auto" w:fill="FFFFFF"/>
              </w:rPr>
              <w:t xml:space="preserve">; </w:t>
            </w:r>
            <w:r w:rsidR="00D56EAF">
              <w:rPr>
                <w:rFonts w:ascii="Arial" w:hAnsi="Arial" w:cs="Arial"/>
                <w:sz w:val="26"/>
                <w:szCs w:val="26"/>
                <w:shd w:val="clear" w:color="auto" w:fill="FFFFFF"/>
              </w:rPr>
              <w:t>Service Cost</w:t>
            </w:r>
            <w:r w:rsidR="00AD5D69">
              <w:rPr>
                <w:rFonts w:ascii="Arial" w:hAnsi="Arial" w:cs="Arial"/>
                <w:sz w:val="26"/>
                <w:szCs w:val="26"/>
                <w:shd w:val="clear" w:color="auto" w:fill="FFFFFF"/>
              </w:rPr>
              <w:t xml:space="preserve">; </w:t>
            </w:r>
            <w:r w:rsidR="00D56EAF">
              <w:rPr>
                <w:rFonts w:ascii="Arial" w:hAnsi="Arial" w:cs="Arial"/>
                <w:sz w:val="26"/>
                <w:szCs w:val="26"/>
                <w:shd w:val="clear" w:color="auto" w:fill="FFFFFF"/>
              </w:rPr>
              <w:t>Waiting Cost</w:t>
            </w:r>
            <w:r w:rsidR="00CC15D2">
              <w:rPr>
                <w:rFonts w:ascii="Arial" w:hAnsi="Arial" w:cs="Arial"/>
                <w:sz w:val="26"/>
                <w:szCs w:val="26"/>
                <w:shd w:val="clear" w:color="auto" w:fill="FFFFFF"/>
              </w:rPr>
              <w:t xml:space="preserve">; </w:t>
            </w:r>
            <w:r w:rsidR="00D56EAF">
              <w:rPr>
                <w:rFonts w:ascii="Arial" w:hAnsi="Arial" w:cs="Arial"/>
                <w:sz w:val="26"/>
                <w:szCs w:val="26"/>
                <w:shd w:val="clear" w:color="auto" w:fill="FFFFFF"/>
              </w:rPr>
              <w:t>Server; Phase; Line</w:t>
            </w:r>
          </w:p>
        </w:tc>
      </w:tr>
      <w:tr w:rsidR="00A17EDF" w:rsidRPr="00A17EDF" w14:paraId="326B3683" w14:textId="77777777" w:rsidTr="00B46A51">
        <w:trPr>
          <w:trHeight w:val="1186"/>
        </w:trPr>
        <w:tc>
          <w:tcPr>
            <w:tcW w:w="1257" w:type="pct"/>
          </w:tcPr>
          <w:p w14:paraId="4698B760" w14:textId="66B61109"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6BBFA6B4" w14:textId="253B7B6F" w:rsidR="00A17EDF" w:rsidRPr="00A17EDF" w:rsidRDefault="002C404E" w:rsidP="00A17EDF">
            <w:pPr>
              <w:spacing w:before="60" w:after="60"/>
              <w:rPr>
                <w:rFonts w:ascii="Segoe UI" w:hAnsi="Segoe UI" w:cs="Segoe UI"/>
                <w:sz w:val="24"/>
                <w:szCs w:val="24"/>
              </w:rPr>
            </w:pPr>
            <w:r w:rsidRPr="002C404E">
              <w:rPr>
                <w:rFonts w:ascii="Cambria" w:hAnsi="Cambria"/>
                <w:sz w:val="22"/>
                <w:szCs w:val="22"/>
              </w:rPr>
              <w:t xml:space="preserve">Shil, N. C., &amp; Alam, M. F. (2009). Trade-off between Waiting Cost and Service Cost through Waiting Time Analysis: An Application of Single Server Single Phase Single Line Model. The Cost &amp; Management, Journal of the Institute of Cost and Management Accountants of Bangladesh, </w:t>
            </w:r>
            <w:proofErr w:type="gramStart"/>
            <w:r w:rsidRPr="002C404E">
              <w:rPr>
                <w:rFonts w:ascii="Cambria" w:hAnsi="Cambria"/>
                <w:sz w:val="22"/>
                <w:szCs w:val="22"/>
              </w:rPr>
              <w:t>XXXVII(</w:t>
            </w:r>
            <w:proofErr w:type="gramEnd"/>
            <w:r w:rsidRPr="002C404E">
              <w:rPr>
                <w:rFonts w:ascii="Cambria" w:hAnsi="Cambria"/>
                <w:sz w:val="22"/>
                <w:szCs w:val="22"/>
              </w:rPr>
              <w:t>3), 21-24.</w:t>
            </w:r>
          </w:p>
        </w:tc>
      </w:tr>
    </w:tbl>
    <w:p w14:paraId="368EFAEB" w14:textId="4703E243" w:rsidR="00852B20" w:rsidRPr="00DA5122" w:rsidRDefault="00852B20">
      <w:pPr>
        <w:rPr>
          <w:rFonts w:cstheme="minorHAnsi"/>
        </w:rPr>
      </w:pPr>
      <w:r w:rsidRPr="00DA5122">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77F1B" w:rsidRPr="00D77F1B" w14:paraId="5DCF01B1" w14:textId="77777777" w:rsidTr="00B46A51">
        <w:tc>
          <w:tcPr>
            <w:tcW w:w="5000" w:type="pct"/>
            <w:tcBorders>
              <w:bottom w:val="single" w:sz="18" w:space="0" w:color="007F00"/>
            </w:tcBorders>
          </w:tcPr>
          <w:p w14:paraId="6FD8735F" w14:textId="137A62A5"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D77F1B" w:rsidRPr="00D77F1B" w14:paraId="0A386783" w14:textId="77777777" w:rsidTr="00B46A51">
        <w:tc>
          <w:tcPr>
            <w:tcW w:w="5000" w:type="pct"/>
            <w:tcBorders>
              <w:top w:val="single" w:sz="18" w:space="0" w:color="007F00"/>
              <w:bottom w:val="single" w:sz="18" w:space="0" w:color="007F00"/>
            </w:tcBorders>
          </w:tcPr>
          <w:p w14:paraId="6980B8A4" w14:textId="2780F544" w:rsidR="00D77F1B" w:rsidRPr="00D77F1B" w:rsidRDefault="008E5E18" w:rsidP="00A3209F">
            <w:pPr>
              <w:spacing w:before="60" w:after="60"/>
              <w:jc w:val="both"/>
              <w:rPr>
                <w:rFonts w:ascii="Segoe UI" w:hAnsi="Segoe UI" w:cs="Segoe UI"/>
                <w:sz w:val="24"/>
                <w:szCs w:val="24"/>
              </w:rPr>
            </w:pPr>
            <w:r w:rsidRPr="008E5E18">
              <w:rPr>
                <w:rFonts w:ascii="Segoe UI" w:hAnsi="Segoe UI" w:cs="Segoe UI"/>
                <w:sz w:val="24"/>
                <w:szCs w:val="24"/>
              </w:rPr>
              <w:t xml:space="preserve">Abstract: Application of waiting time analysis has got significant importance in business in recent years as the theory of constraints become customary. Customers' servicing requirements are increasing day by day and business houses continuously failed to provide demanded services due to high cost of providing services. So, waiting line becomes unexpectedly long that brings dissatisfaction for service recipients. In this paper, an application of single server single phase single line model is presented with an example to make a </w:t>
            </w:r>
            <w:proofErr w:type="spellStart"/>
            <w:r w:rsidRPr="008E5E18">
              <w:rPr>
                <w:rFonts w:ascii="Segoe UI" w:hAnsi="Segoe UI" w:cs="Segoe UI"/>
                <w:sz w:val="24"/>
                <w:szCs w:val="24"/>
              </w:rPr>
              <w:t>trade off</w:t>
            </w:r>
            <w:proofErr w:type="spellEnd"/>
            <w:r w:rsidRPr="008E5E18">
              <w:rPr>
                <w:rFonts w:ascii="Segoe UI" w:hAnsi="Segoe UI" w:cs="Segoe UI"/>
                <w:sz w:val="24"/>
                <w:szCs w:val="24"/>
              </w:rPr>
              <w:t xml:space="preserve"> between waiting cost and service cost so that customers can avail optimal services at the lowest possible cost.</w:t>
            </w:r>
          </w:p>
        </w:tc>
      </w:tr>
      <w:tr w:rsidR="00D77F1B" w:rsidRPr="00D77F1B" w14:paraId="483E4123" w14:textId="77777777" w:rsidTr="00B46A51">
        <w:tc>
          <w:tcPr>
            <w:tcW w:w="5000" w:type="pct"/>
            <w:tcBorders>
              <w:top w:val="single" w:sz="18" w:space="0" w:color="007F00"/>
              <w:bottom w:val="single" w:sz="18" w:space="0" w:color="007F00"/>
            </w:tcBorders>
          </w:tcPr>
          <w:p w14:paraId="0A390CAC" w14:textId="77777777" w:rsidR="00D77F1B" w:rsidRPr="001347BA" w:rsidRDefault="00D77F1B" w:rsidP="00D77F1B">
            <w:pPr>
              <w:spacing w:before="60" w:after="60"/>
              <w:rPr>
                <w:rFonts w:ascii="Segoe UI" w:hAnsi="Segoe UI" w:cs="Segoe UI"/>
                <w:color w:val="007F00"/>
                <w:sz w:val="24"/>
                <w:szCs w:val="24"/>
              </w:rPr>
            </w:pPr>
          </w:p>
          <w:p w14:paraId="30E7D0B3" w14:textId="01B8D089"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D77F1B" w:rsidRPr="00D77F1B" w14:paraId="4EF1D0F2" w14:textId="77777777" w:rsidTr="00B46A51">
        <w:tc>
          <w:tcPr>
            <w:tcW w:w="5000" w:type="pct"/>
            <w:tcBorders>
              <w:top w:val="single" w:sz="18" w:space="0" w:color="007F00"/>
              <w:bottom w:val="single" w:sz="18" w:space="0" w:color="007F00"/>
            </w:tcBorders>
          </w:tcPr>
          <w:p w14:paraId="1755BAF4" w14:textId="48D70F43" w:rsidR="00D77F1B" w:rsidRPr="00D77F1B" w:rsidRDefault="00EB5FAF" w:rsidP="00D77F1B">
            <w:pPr>
              <w:spacing w:before="60" w:after="60"/>
              <w:rPr>
                <w:rFonts w:ascii="Segoe UI" w:hAnsi="Segoe UI" w:cs="Segoe UI"/>
                <w:sz w:val="24"/>
                <w:szCs w:val="24"/>
              </w:rPr>
            </w:pPr>
            <w:r>
              <w:rPr>
                <w:rFonts w:ascii="Segoe UI" w:hAnsi="Segoe UI" w:cs="Segoe UI"/>
                <w:sz w:val="24"/>
                <w:szCs w:val="24"/>
              </w:rPr>
              <w:t>Decent Life and Economic Growth</w:t>
            </w:r>
          </w:p>
        </w:tc>
      </w:tr>
    </w:tbl>
    <w:p w14:paraId="191A99B7" w14:textId="77777777" w:rsidR="00A17EDF" w:rsidRDefault="00A17EDF">
      <w:pPr>
        <w:rPr>
          <w:rFonts w:cstheme="minorHAnsi"/>
        </w:rPr>
      </w:pPr>
    </w:p>
    <w:p w14:paraId="120F4C04" w14:textId="77777777" w:rsidR="00A17EDF" w:rsidRPr="00DA5122" w:rsidRDefault="00A17EDF">
      <w:pPr>
        <w:rPr>
          <w:rFonts w:cstheme="minorHAnsi"/>
        </w:rPr>
      </w:pPr>
    </w:p>
    <w:sectPr w:rsidR="00A17EDF" w:rsidRPr="00DA5122" w:rsidSect="00B46A51">
      <w:headerReference w:type="default" r:id="rId11"/>
      <w:footerReference w:type="default" r:id="rId12"/>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D98406" w14:textId="77777777" w:rsidR="00096039" w:rsidRDefault="00096039" w:rsidP="00C9238F">
      <w:pPr>
        <w:spacing w:after="0" w:line="240" w:lineRule="auto"/>
      </w:pPr>
      <w:r>
        <w:separator/>
      </w:r>
    </w:p>
  </w:endnote>
  <w:endnote w:type="continuationSeparator" w:id="0">
    <w:p w14:paraId="402036AB" w14:textId="77777777" w:rsidR="00096039" w:rsidRDefault="0009603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4966F18-3641-4877-AA1D-D61CEF6C4D04}"/>
    <w:embedBold r:id="rId2" w:fontKey="{437E8933-9AF7-437B-9CEE-B5350162A0EB}"/>
    <w:embedItalic r:id="rId3" w:fontKey="{B3ACB309-6FE2-4334-8F51-B25A207A02F5}"/>
  </w:font>
  <w:font w:name="Corbel">
    <w:panose1 w:val="020B0503020204020204"/>
    <w:charset w:val="00"/>
    <w:family w:val="swiss"/>
    <w:pitch w:val="variable"/>
    <w:sig w:usb0="A00002EF" w:usb1="4000A44B" w:usb2="00000000" w:usb3="00000000" w:csb0="0000019F" w:csb1="00000000"/>
    <w:embedRegular r:id="rId4" w:fontKey="{C6288FB3-5CB9-4050-8A88-E4F58C65D238}"/>
    <w:embedBold r:id="rId5" w:fontKey="{A6E5C700-86F0-4944-9E06-226B26ABE2F9}"/>
    <w:embedItalic r:id="rId6" w:fontKey="{3D376C00-FA24-486B-A082-547F0E38CCA1}"/>
  </w:font>
  <w:font w:name="Vrinda">
    <w:panose1 w:val="00000400000000000000"/>
    <w:charset w:val="00"/>
    <w:family w:val="swiss"/>
    <w:pitch w:val="variable"/>
    <w:sig w:usb0="00010003" w:usb1="00000000" w:usb2="00000000" w:usb3="00000000" w:csb0="00000001" w:csb1="00000000"/>
    <w:embedRegular r:id="rId7" w:fontKey="{88F569BB-1094-479F-8D9E-323CA37F9568}"/>
    <w:embedBold r:id="rId8" w:fontKey="{49D2AE2F-4065-40DD-A917-0FAABCB0E7F6}"/>
    <w:embedItalic r:id="rId9" w:fontKey="{2923AF8C-CA0B-498D-97B9-EB63A7F1F2F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9E540671-38BF-4245-9B09-667C0A245BEB}"/>
  </w:font>
  <w:font w:name="Segoe UI">
    <w:panose1 w:val="020B0502040204020203"/>
    <w:charset w:val="00"/>
    <w:family w:val="swiss"/>
    <w:pitch w:val="variable"/>
    <w:sig w:usb0="E4002EFF" w:usb1="C000E47F" w:usb2="00000009" w:usb3="00000000" w:csb0="000001FF" w:csb1="00000000"/>
    <w:embedRegular r:id="rId11" w:fontKey="{D40F4CA6-E87C-41F4-89C4-733F32CC98F9}"/>
    <w:embedBold r:id="rId12" w:fontKey="{2801AC31-4E69-4CB6-BE43-A57BE0DC43DF}"/>
  </w:font>
  <w:font w:name="Cambria">
    <w:panose1 w:val="02040503050406030204"/>
    <w:charset w:val="00"/>
    <w:family w:val="roman"/>
    <w:pitch w:val="variable"/>
    <w:sig w:usb0="E00006FF" w:usb1="420024FF" w:usb2="02000000" w:usb3="00000000" w:csb0="0000019F" w:csb1="00000000"/>
    <w:embedRegular r:id="rId13" w:fontKey="{17F85A2C-9919-4F19-9F12-542150EAB2A1}"/>
    <w:embedItalic r:id="rId14" w:fontKey="{CB06DBAE-2DBF-4074-A1B2-5549680A14F3}"/>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embedRegular r:id="rId15" w:fontKey="{9E62C602-75D0-473B-900E-64A962EC71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Content>
            <w:sdt>
              <w:sdtPr>
                <w:rPr>
                  <w:rFonts w:ascii="Segoe UI Light" w:hAnsi="Segoe UI Light" w:cs="Segoe UI Light"/>
                </w:rPr>
                <w:id w:val="-1769616900"/>
                <w:docPartObj>
                  <w:docPartGallery w:val="Page Numbers (Top of Page)"/>
                  <w:docPartUnique/>
                </w:docPartObj>
              </w:sdt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35E6CD" w14:textId="77777777" w:rsidR="00096039" w:rsidRDefault="00096039" w:rsidP="00C9238F">
      <w:pPr>
        <w:spacing w:after="0" w:line="240" w:lineRule="auto"/>
      </w:pPr>
      <w:r>
        <w:separator/>
      </w:r>
    </w:p>
  </w:footnote>
  <w:footnote w:type="continuationSeparator" w:id="0">
    <w:p w14:paraId="2C53FEC6" w14:textId="77777777" w:rsidR="00096039" w:rsidRDefault="0009603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EE6"/>
    <w:rsid w:val="00052382"/>
    <w:rsid w:val="00052A90"/>
    <w:rsid w:val="0006568A"/>
    <w:rsid w:val="00065A07"/>
    <w:rsid w:val="00076F0F"/>
    <w:rsid w:val="00084253"/>
    <w:rsid w:val="00096039"/>
    <w:rsid w:val="000D0A38"/>
    <w:rsid w:val="000D1F49"/>
    <w:rsid w:val="000D68B9"/>
    <w:rsid w:val="000F1613"/>
    <w:rsid w:val="00110BAB"/>
    <w:rsid w:val="001347BA"/>
    <w:rsid w:val="00135F0A"/>
    <w:rsid w:val="001433D8"/>
    <w:rsid w:val="001727CA"/>
    <w:rsid w:val="001C63DE"/>
    <w:rsid w:val="001D7446"/>
    <w:rsid w:val="001E63E9"/>
    <w:rsid w:val="001F428C"/>
    <w:rsid w:val="001F5CF8"/>
    <w:rsid w:val="0021153F"/>
    <w:rsid w:val="00252571"/>
    <w:rsid w:val="00275A2D"/>
    <w:rsid w:val="002C404E"/>
    <w:rsid w:val="002C56E6"/>
    <w:rsid w:val="002D3238"/>
    <w:rsid w:val="002D5871"/>
    <w:rsid w:val="002F2AC1"/>
    <w:rsid w:val="002F3052"/>
    <w:rsid w:val="00326E3F"/>
    <w:rsid w:val="00342F3F"/>
    <w:rsid w:val="00354A4D"/>
    <w:rsid w:val="00354AA3"/>
    <w:rsid w:val="00361E11"/>
    <w:rsid w:val="00370C3C"/>
    <w:rsid w:val="00384BE0"/>
    <w:rsid w:val="00392060"/>
    <w:rsid w:val="003A7BCF"/>
    <w:rsid w:val="003F0847"/>
    <w:rsid w:val="0040090B"/>
    <w:rsid w:val="00407D3D"/>
    <w:rsid w:val="00411767"/>
    <w:rsid w:val="00421017"/>
    <w:rsid w:val="0046302A"/>
    <w:rsid w:val="0048513A"/>
    <w:rsid w:val="00487CA1"/>
    <w:rsid w:val="00487D2D"/>
    <w:rsid w:val="004A0E54"/>
    <w:rsid w:val="004A7054"/>
    <w:rsid w:val="004B5F7C"/>
    <w:rsid w:val="004B7FE5"/>
    <w:rsid w:val="004C0FDC"/>
    <w:rsid w:val="004C7D84"/>
    <w:rsid w:val="004D5D62"/>
    <w:rsid w:val="004E5717"/>
    <w:rsid w:val="004E6751"/>
    <w:rsid w:val="004F76A2"/>
    <w:rsid w:val="005112D0"/>
    <w:rsid w:val="00515B54"/>
    <w:rsid w:val="00522B79"/>
    <w:rsid w:val="00567E00"/>
    <w:rsid w:val="005702B2"/>
    <w:rsid w:val="00576892"/>
    <w:rsid w:val="00577E06"/>
    <w:rsid w:val="00587E1B"/>
    <w:rsid w:val="005A3BF7"/>
    <w:rsid w:val="005B6D19"/>
    <w:rsid w:val="005B71DD"/>
    <w:rsid w:val="005C38C1"/>
    <w:rsid w:val="005D1418"/>
    <w:rsid w:val="005E19AD"/>
    <w:rsid w:val="005F2035"/>
    <w:rsid w:val="005F7990"/>
    <w:rsid w:val="00624F39"/>
    <w:rsid w:val="00626474"/>
    <w:rsid w:val="0063739C"/>
    <w:rsid w:val="00655498"/>
    <w:rsid w:val="00696E16"/>
    <w:rsid w:val="006C28E8"/>
    <w:rsid w:val="006D5827"/>
    <w:rsid w:val="00705ADC"/>
    <w:rsid w:val="00706C74"/>
    <w:rsid w:val="0073710F"/>
    <w:rsid w:val="00743166"/>
    <w:rsid w:val="00770F25"/>
    <w:rsid w:val="00774C74"/>
    <w:rsid w:val="007A35A8"/>
    <w:rsid w:val="007B0A85"/>
    <w:rsid w:val="007C674D"/>
    <w:rsid w:val="007C6A52"/>
    <w:rsid w:val="007E4956"/>
    <w:rsid w:val="008053CB"/>
    <w:rsid w:val="00810E1F"/>
    <w:rsid w:val="00817C13"/>
    <w:rsid w:val="0082043E"/>
    <w:rsid w:val="00852B20"/>
    <w:rsid w:val="008770D7"/>
    <w:rsid w:val="00887812"/>
    <w:rsid w:val="00892886"/>
    <w:rsid w:val="00897670"/>
    <w:rsid w:val="008B0E32"/>
    <w:rsid w:val="008C2136"/>
    <w:rsid w:val="008E203A"/>
    <w:rsid w:val="008E2DBA"/>
    <w:rsid w:val="008E5E18"/>
    <w:rsid w:val="00900C18"/>
    <w:rsid w:val="0090698D"/>
    <w:rsid w:val="0091229C"/>
    <w:rsid w:val="00920221"/>
    <w:rsid w:val="00940E73"/>
    <w:rsid w:val="009465A2"/>
    <w:rsid w:val="00952407"/>
    <w:rsid w:val="0097437B"/>
    <w:rsid w:val="0097508B"/>
    <w:rsid w:val="0098358B"/>
    <w:rsid w:val="0098597D"/>
    <w:rsid w:val="00993C3B"/>
    <w:rsid w:val="009B21A9"/>
    <w:rsid w:val="009C7788"/>
    <w:rsid w:val="009F619A"/>
    <w:rsid w:val="009F6DDE"/>
    <w:rsid w:val="009F77CA"/>
    <w:rsid w:val="00A1613A"/>
    <w:rsid w:val="00A17EDF"/>
    <w:rsid w:val="00A241AB"/>
    <w:rsid w:val="00A26447"/>
    <w:rsid w:val="00A3209F"/>
    <w:rsid w:val="00A33E91"/>
    <w:rsid w:val="00A370A8"/>
    <w:rsid w:val="00A42DF3"/>
    <w:rsid w:val="00A51CA6"/>
    <w:rsid w:val="00A62A40"/>
    <w:rsid w:val="00A82A33"/>
    <w:rsid w:val="00A90C47"/>
    <w:rsid w:val="00AC1D08"/>
    <w:rsid w:val="00AC27CE"/>
    <w:rsid w:val="00AD5D69"/>
    <w:rsid w:val="00AE7681"/>
    <w:rsid w:val="00AF11A0"/>
    <w:rsid w:val="00AF6BFE"/>
    <w:rsid w:val="00AF7871"/>
    <w:rsid w:val="00B21D8A"/>
    <w:rsid w:val="00B46A51"/>
    <w:rsid w:val="00BB19A2"/>
    <w:rsid w:val="00BB46DF"/>
    <w:rsid w:val="00BB788B"/>
    <w:rsid w:val="00BC6682"/>
    <w:rsid w:val="00BD1596"/>
    <w:rsid w:val="00BD4753"/>
    <w:rsid w:val="00BD5CB1"/>
    <w:rsid w:val="00BE62EE"/>
    <w:rsid w:val="00C003BA"/>
    <w:rsid w:val="00C05874"/>
    <w:rsid w:val="00C06A02"/>
    <w:rsid w:val="00C26236"/>
    <w:rsid w:val="00C333A6"/>
    <w:rsid w:val="00C36232"/>
    <w:rsid w:val="00C46878"/>
    <w:rsid w:val="00C539F4"/>
    <w:rsid w:val="00C5495F"/>
    <w:rsid w:val="00C646F6"/>
    <w:rsid w:val="00C9238F"/>
    <w:rsid w:val="00C94690"/>
    <w:rsid w:val="00C96307"/>
    <w:rsid w:val="00CA61E4"/>
    <w:rsid w:val="00CB4A51"/>
    <w:rsid w:val="00CC15D2"/>
    <w:rsid w:val="00CD4532"/>
    <w:rsid w:val="00CD47B0"/>
    <w:rsid w:val="00CE6104"/>
    <w:rsid w:val="00CE7918"/>
    <w:rsid w:val="00CE7E7E"/>
    <w:rsid w:val="00D03AC6"/>
    <w:rsid w:val="00D16163"/>
    <w:rsid w:val="00D31E76"/>
    <w:rsid w:val="00D56EAF"/>
    <w:rsid w:val="00D63E1C"/>
    <w:rsid w:val="00D73BA0"/>
    <w:rsid w:val="00D77F1B"/>
    <w:rsid w:val="00D876C4"/>
    <w:rsid w:val="00DA5122"/>
    <w:rsid w:val="00DB3FAD"/>
    <w:rsid w:val="00DD2E86"/>
    <w:rsid w:val="00DD7D1E"/>
    <w:rsid w:val="00E00F79"/>
    <w:rsid w:val="00E14964"/>
    <w:rsid w:val="00E35E58"/>
    <w:rsid w:val="00E573E2"/>
    <w:rsid w:val="00E61C09"/>
    <w:rsid w:val="00E979B2"/>
    <w:rsid w:val="00EB3B58"/>
    <w:rsid w:val="00EB5FAF"/>
    <w:rsid w:val="00EC7359"/>
    <w:rsid w:val="00EC7F19"/>
    <w:rsid w:val="00ED73C1"/>
    <w:rsid w:val="00EE3054"/>
    <w:rsid w:val="00F00606"/>
    <w:rsid w:val="00F01256"/>
    <w:rsid w:val="00F50DEB"/>
    <w:rsid w:val="00F6558E"/>
    <w:rsid w:val="00FA252A"/>
    <w:rsid w:val="00FC6406"/>
    <w:rsid w:val="00FC7475"/>
    <w:rsid w:val="00FD48D9"/>
    <w:rsid w:val="00FE19F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41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2024-07-05T14:38:00Z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