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0C0DFC" w14:textId="77777777" w:rsidR="00A17EDF" w:rsidRDefault="00A17EDF">
      <w:pPr>
        <w:rPr>
          <w:rFonts w:cstheme="minorHAnsi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6752"/>
      </w:tblGrid>
      <w:tr w:rsidR="00A17EDF" w:rsidRPr="00A17EDF" w14:paraId="7BD01D26" w14:textId="77777777" w:rsidTr="00B46A51">
        <w:trPr>
          <w:trHeight w:val="615"/>
        </w:trPr>
        <w:tc>
          <w:tcPr>
            <w:tcW w:w="1257" w:type="pct"/>
          </w:tcPr>
          <w:p w14:paraId="18818119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Title</w:t>
            </w:r>
          </w:p>
        </w:tc>
        <w:tc>
          <w:tcPr>
            <w:tcW w:w="3743" w:type="pct"/>
            <w:tcBorders>
              <w:top w:val="single" w:sz="18" w:space="0" w:color="007F00"/>
              <w:bottom w:val="single" w:sz="4" w:space="0" w:color="007F00"/>
            </w:tcBorders>
          </w:tcPr>
          <w:p w14:paraId="3B425BFF" w14:textId="2925D2FE" w:rsidR="00A17EDF" w:rsidRPr="00A17EDF" w:rsidRDefault="00B479A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9C5E64">
              <w:rPr>
                <w:rFonts w:ascii="Cambria" w:hAnsi="Cambria"/>
                <w:sz w:val="22"/>
                <w:szCs w:val="22"/>
              </w:rPr>
              <w:t>Corporate Governance Reporting Style and Status by the Listed Companies in Dhaka Stock Exchange</w:t>
            </w:r>
          </w:p>
        </w:tc>
      </w:tr>
      <w:tr w:rsidR="00A17EDF" w:rsidRPr="00A17EDF" w14:paraId="1D2852A5" w14:textId="77777777" w:rsidTr="00B46A51">
        <w:trPr>
          <w:trHeight w:val="615"/>
        </w:trPr>
        <w:tc>
          <w:tcPr>
            <w:tcW w:w="1257" w:type="pct"/>
          </w:tcPr>
          <w:p w14:paraId="79FB4100" w14:textId="351CF2A0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Author(s)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6F98321" w14:textId="383D6E14" w:rsidR="00A17EDF" w:rsidRPr="00A17EDF" w:rsidRDefault="00E21E72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Nikhil Chandra Shil,</w:t>
            </w:r>
            <w:r w:rsidR="00E2491F">
              <w:rPr>
                <w:rFonts w:ascii="Segoe UI" w:hAnsi="Segoe UI" w:cs="Segoe UI"/>
                <w:sz w:val="24"/>
                <w:szCs w:val="24"/>
              </w:rPr>
              <w:t xml:space="preserve"> </w:t>
            </w:r>
            <w:r w:rsidR="00754C3E" w:rsidRPr="00754C3E">
              <w:rPr>
                <w:rFonts w:ascii="Segoe UI" w:hAnsi="Segoe UI" w:cs="Segoe UI"/>
                <w:sz w:val="24"/>
                <w:szCs w:val="24"/>
              </w:rPr>
              <w:t>Mohammad Faridul Alam</w:t>
            </w:r>
            <w:r>
              <w:rPr>
                <w:rFonts w:ascii="Segoe UI" w:hAnsi="Segoe UI" w:cs="Segoe UI"/>
                <w:sz w:val="24"/>
                <w:szCs w:val="24"/>
              </w:rPr>
              <w:t xml:space="preserve">, </w:t>
            </w:r>
          </w:p>
        </w:tc>
      </w:tr>
      <w:tr w:rsidR="00A17EDF" w:rsidRPr="00A17EDF" w14:paraId="11851DF2" w14:textId="77777777" w:rsidTr="00B46A51">
        <w:trPr>
          <w:trHeight w:val="615"/>
        </w:trPr>
        <w:tc>
          <w:tcPr>
            <w:tcW w:w="1257" w:type="pct"/>
          </w:tcPr>
          <w:p w14:paraId="2EF74CA0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Contact Email(s)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604350F1" w14:textId="1EDF9134" w:rsidR="00A17EDF" w:rsidRPr="00A17EDF" w:rsidRDefault="00032EE6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m</w:t>
            </w:r>
            <w:r w:rsidR="006D5827">
              <w:rPr>
                <w:rFonts w:ascii="Segoe UI" w:hAnsi="Segoe UI" w:cs="Segoe UI"/>
                <w:sz w:val="24"/>
                <w:szCs w:val="24"/>
              </w:rPr>
              <w:t>f</w:t>
            </w:r>
            <w:r>
              <w:rPr>
                <w:rFonts w:ascii="Segoe UI" w:hAnsi="Segoe UI" w:cs="Segoe UI"/>
                <w:sz w:val="24"/>
                <w:szCs w:val="24"/>
              </w:rPr>
              <w:t>.alam</w:t>
            </w:r>
            <w:r w:rsidR="00A17EDF" w:rsidRPr="00A17EDF">
              <w:rPr>
                <w:rFonts w:ascii="Segoe UI" w:hAnsi="Segoe UI" w:cs="Segoe UI"/>
                <w:sz w:val="24"/>
                <w:szCs w:val="24"/>
              </w:rPr>
              <w:t>@aiub.edu</w:t>
            </w:r>
          </w:p>
        </w:tc>
      </w:tr>
      <w:tr w:rsidR="00A17EDF" w:rsidRPr="00A17EDF" w14:paraId="43B2CD96" w14:textId="77777777" w:rsidTr="00B46A51">
        <w:trPr>
          <w:trHeight w:val="615"/>
        </w:trPr>
        <w:tc>
          <w:tcPr>
            <w:tcW w:w="1257" w:type="pct"/>
          </w:tcPr>
          <w:p w14:paraId="3ADA9213" w14:textId="6F4482CF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Published Journal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6E22AF7A" w14:textId="3A0DED9E" w:rsidR="00A17EDF" w:rsidRPr="00A17EDF" w:rsidRDefault="008C24ED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9C5E64">
              <w:rPr>
                <w:rFonts w:ascii="Cambria" w:hAnsi="Cambria"/>
                <w:i/>
                <w:iCs/>
                <w:sz w:val="22"/>
                <w:szCs w:val="22"/>
              </w:rPr>
              <w:t>AIMA Journal of Management &amp; Research</w:t>
            </w:r>
          </w:p>
        </w:tc>
      </w:tr>
      <w:tr w:rsidR="00A17EDF" w:rsidRPr="00A17EDF" w14:paraId="24725965" w14:textId="77777777" w:rsidTr="00B46A51">
        <w:trPr>
          <w:trHeight w:val="615"/>
        </w:trPr>
        <w:tc>
          <w:tcPr>
            <w:tcW w:w="1257" w:type="pct"/>
          </w:tcPr>
          <w:p w14:paraId="3D85CD7B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Type of Publication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5128C74B" w14:textId="77777777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A17EDF">
              <w:rPr>
                <w:rFonts w:ascii="Segoe UI" w:hAnsi="Segoe UI" w:cs="Segoe UI"/>
                <w:sz w:val="24"/>
                <w:szCs w:val="24"/>
              </w:rPr>
              <w:t>Journal</w:t>
            </w:r>
          </w:p>
        </w:tc>
      </w:tr>
      <w:tr w:rsidR="00A17EDF" w:rsidRPr="00A17EDF" w14:paraId="0DE69A3A" w14:textId="77777777" w:rsidTr="00B46A51">
        <w:trPr>
          <w:trHeight w:val="615"/>
        </w:trPr>
        <w:tc>
          <w:tcPr>
            <w:tcW w:w="1257" w:type="pct"/>
          </w:tcPr>
          <w:p w14:paraId="51DC46AA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Volume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440BA5DB" w14:textId="445FFC2E" w:rsidR="00A17EDF" w:rsidRPr="00A17EDF" w:rsidRDefault="00BE358B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</w:tr>
      <w:tr w:rsidR="00A17EDF" w:rsidRPr="00A17EDF" w14:paraId="3E30FB1F" w14:textId="77777777" w:rsidTr="00B46A51">
        <w:trPr>
          <w:trHeight w:val="615"/>
        </w:trPr>
        <w:tc>
          <w:tcPr>
            <w:tcW w:w="1257" w:type="pct"/>
          </w:tcPr>
          <w:p w14:paraId="5E716DD0" w14:textId="318664D2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Issue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408EB7E1" w14:textId="5EE74B91" w:rsidR="00A17EDF" w:rsidRPr="00A17EDF" w:rsidRDefault="00E2491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1</w:t>
            </w:r>
          </w:p>
        </w:tc>
      </w:tr>
      <w:tr w:rsidR="00A17EDF" w:rsidRPr="00A17EDF" w14:paraId="164AE3B7" w14:textId="77777777" w:rsidTr="00B46A51">
        <w:trPr>
          <w:trHeight w:val="615"/>
        </w:trPr>
        <w:tc>
          <w:tcPr>
            <w:tcW w:w="1257" w:type="pct"/>
          </w:tcPr>
          <w:p w14:paraId="62B76A7A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Publisher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17CA822" w14:textId="233329FD" w:rsidR="00A17EDF" w:rsidRPr="00A17EDF" w:rsidRDefault="00FC1973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All India Management Association</w:t>
            </w:r>
          </w:p>
        </w:tc>
      </w:tr>
      <w:tr w:rsidR="00A17EDF" w:rsidRPr="00A17EDF" w14:paraId="7E0F69B9" w14:textId="77777777" w:rsidTr="00B46A51">
        <w:trPr>
          <w:trHeight w:val="615"/>
        </w:trPr>
        <w:tc>
          <w:tcPr>
            <w:tcW w:w="1257" w:type="pct"/>
          </w:tcPr>
          <w:p w14:paraId="520EA245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Publication Date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16741327" w14:textId="79635A14" w:rsidR="00A17EDF" w:rsidRPr="00A17EDF" w:rsidRDefault="005F1498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J</w:t>
            </w:r>
            <w:r w:rsidR="00DE1EAF">
              <w:rPr>
                <w:rFonts w:ascii="Segoe UI" w:hAnsi="Segoe UI" w:cs="Segoe UI"/>
                <w:sz w:val="24"/>
                <w:szCs w:val="24"/>
              </w:rPr>
              <w:t>anuary</w:t>
            </w:r>
            <w:r w:rsidR="00A17EDF" w:rsidRPr="00A17EDF">
              <w:rPr>
                <w:rFonts w:ascii="Segoe UI" w:hAnsi="Segoe UI" w:cs="Segoe UI"/>
                <w:sz w:val="24"/>
                <w:szCs w:val="24"/>
              </w:rPr>
              <w:t>, 20</w:t>
            </w:r>
            <w:r w:rsidR="00A213E4">
              <w:rPr>
                <w:rFonts w:ascii="Segoe UI" w:hAnsi="Segoe UI" w:cs="Segoe UI"/>
                <w:sz w:val="24"/>
                <w:szCs w:val="24"/>
              </w:rPr>
              <w:t>09</w:t>
            </w:r>
          </w:p>
        </w:tc>
      </w:tr>
      <w:tr w:rsidR="00A17EDF" w:rsidRPr="00A17EDF" w14:paraId="0F93F891" w14:textId="77777777" w:rsidTr="00B46A51">
        <w:trPr>
          <w:trHeight w:val="615"/>
        </w:trPr>
        <w:tc>
          <w:tcPr>
            <w:tcW w:w="1257" w:type="pct"/>
          </w:tcPr>
          <w:p w14:paraId="3057E501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ISSN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6F92883" w14:textId="7669BB38" w:rsidR="00A17EDF" w:rsidRPr="00A17EDF" w:rsidRDefault="00F337A3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EB6A54">
              <w:rPr>
                <w:rFonts w:asciiTheme="majorHAnsi" w:hAnsiTheme="majorHAnsi"/>
                <w:sz w:val="22"/>
                <w:szCs w:val="22"/>
              </w:rPr>
              <w:t>0974-9497</w:t>
            </w:r>
          </w:p>
        </w:tc>
      </w:tr>
      <w:tr w:rsidR="00A17EDF" w:rsidRPr="00A17EDF" w14:paraId="642FCF58" w14:textId="77777777" w:rsidTr="00B46A51">
        <w:trPr>
          <w:trHeight w:val="615"/>
        </w:trPr>
        <w:tc>
          <w:tcPr>
            <w:tcW w:w="1257" w:type="pct"/>
          </w:tcPr>
          <w:p w14:paraId="3AB39763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DOI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16C37A19" w14:textId="28941C1A" w:rsidR="00A17EDF" w:rsidRPr="00B5382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2D75E798" w14:textId="77777777" w:rsidTr="00B46A51">
        <w:trPr>
          <w:trHeight w:val="615"/>
        </w:trPr>
        <w:tc>
          <w:tcPr>
            <w:tcW w:w="1257" w:type="pct"/>
          </w:tcPr>
          <w:p w14:paraId="19326100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URL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CC00468" w14:textId="71347075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12288075" w14:textId="77777777" w:rsidTr="00B46A51">
        <w:trPr>
          <w:trHeight w:val="615"/>
        </w:trPr>
        <w:tc>
          <w:tcPr>
            <w:tcW w:w="1257" w:type="pct"/>
          </w:tcPr>
          <w:p w14:paraId="1F427595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Other Related Info.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53A593EB" w14:textId="663D5C0D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562E3AF5" w14:textId="77777777" w:rsidTr="00B46A51">
        <w:trPr>
          <w:trHeight w:val="1186"/>
        </w:trPr>
        <w:tc>
          <w:tcPr>
            <w:tcW w:w="1257" w:type="pct"/>
          </w:tcPr>
          <w:p w14:paraId="36D4B310" w14:textId="7E218346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Keywords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18E64D3F" w14:textId="3A39AB3A" w:rsidR="00A17EDF" w:rsidRPr="00A17EDF" w:rsidRDefault="00683E41" w:rsidP="0021153F">
            <w:pPr>
              <w:spacing w:before="60" w:after="60"/>
              <w:jc w:val="both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0"/>
                <w:szCs w:val="20"/>
              </w:rPr>
              <w:t>Corporate Governance</w:t>
            </w:r>
            <w:r w:rsidR="000F7B91" w:rsidRPr="000F7B91">
              <w:rPr>
                <w:rFonts w:ascii="TimesNewRomanPSMT" w:hAnsi="TimesNewRomanPSMT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NewRomanPSMT" w:hAnsi="TimesNewRomanPSMT"/>
                <w:color w:val="000000"/>
                <w:sz w:val="20"/>
                <w:szCs w:val="20"/>
              </w:rPr>
              <w:t>Corporate Governance Reporting</w:t>
            </w:r>
            <w:r w:rsidR="000F7B91" w:rsidRPr="000F7B91">
              <w:rPr>
                <w:rFonts w:ascii="TimesNewRomanPSMT" w:hAnsi="TimesNewRomanPSMT"/>
                <w:color w:val="000000"/>
                <w:sz w:val="20"/>
                <w:szCs w:val="20"/>
              </w:rPr>
              <w:t xml:space="preserve">, </w:t>
            </w:r>
            <w:r w:rsidR="00756773">
              <w:rPr>
                <w:rFonts w:ascii="TimesNewRomanPSMT" w:hAnsi="TimesNewRomanPSMT"/>
                <w:color w:val="000000"/>
                <w:sz w:val="20"/>
                <w:szCs w:val="20"/>
              </w:rPr>
              <w:t>Dhaka Stock Exchange, Listed Companies</w:t>
            </w:r>
          </w:p>
        </w:tc>
      </w:tr>
      <w:tr w:rsidR="00A17EDF" w:rsidRPr="00A17EDF" w14:paraId="326B3683" w14:textId="77777777" w:rsidTr="00B46A51">
        <w:trPr>
          <w:trHeight w:val="1186"/>
        </w:trPr>
        <w:tc>
          <w:tcPr>
            <w:tcW w:w="1257" w:type="pct"/>
          </w:tcPr>
          <w:p w14:paraId="4698B760" w14:textId="66B61109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Citation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18" w:space="0" w:color="007F00"/>
            </w:tcBorders>
          </w:tcPr>
          <w:p w14:paraId="6BBFA6B4" w14:textId="5C6C5F84" w:rsidR="00A17EDF" w:rsidRPr="0020268D" w:rsidRDefault="00EC40B1" w:rsidP="0020268D">
            <w:pPr>
              <w:spacing w:before="60" w:after="60"/>
              <w:rPr>
                <w:rFonts w:ascii="Segoe UI Light" w:hAnsi="Segoe UI Light" w:cs="Segoe UI Light"/>
                <w:sz w:val="22"/>
                <w:szCs w:val="22"/>
              </w:rPr>
            </w:pPr>
            <w:r w:rsidRPr="00EC40B1">
              <w:rPr>
                <w:rFonts w:ascii="Segoe UI Light" w:hAnsi="Segoe UI Light" w:cs="Segoe UI Light"/>
                <w:sz w:val="22"/>
                <w:szCs w:val="22"/>
              </w:rPr>
              <w:t>Shil, N. C., &amp; Alam, M. F. (2009). Corporate Governance Reporting Style and Status by the Listed Companies in Dhaka Stock Exchange. AIMA Journal of Management &amp; Research, 3(1/4).</w:t>
            </w:r>
          </w:p>
        </w:tc>
      </w:tr>
    </w:tbl>
    <w:p w14:paraId="368EFAEB" w14:textId="4703E243" w:rsidR="00852B20" w:rsidRPr="00DA5122" w:rsidRDefault="00852B20">
      <w:pPr>
        <w:rPr>
          <w:rFonts w:cstheme="minorHAnsi"/>
        </w:rPr>
      </w:pPr>
      <w:r w:rsidRPr="00DA5122">
        <w:rPr>
          <w:rFonts w:cstheme="minorHAnsi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0"/>
      </w:tblGrid>
      <w:tr w:rsidR="00D77F1B" w:rsidRPr="00D77F1B" w14:paraId="5DCF01B1" w14:textId="77777777" w:rsidTr="00B46A51">
        <w:tc>
          <w:tcPr>
            <w:tcW w:w="5000" w:type="pct"/>
            <w:tcBorders>
              <w:bottom w:val="single" w:sz="18" w:space="0" w:color="007F00"/>
            </w:tcBorders>
          </w:tcPr>
          <w:p w14:paraId="6FD8735F" w14:textId="137A62A5" w:rsidR="00D77F1B" w:rsidRPr="001347BA" w:rsidRDefault="00D77F1B" w:rsidP="00D77F1B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lastRenderedPageBreak/>
              <w:t>Abstract</w:t>
            </w:r>
          </w:p>
        </w:tc>
      </w:tr>
      <w:tr w:rsidR="00D77F1B" w:rsidRPr="00D77F1B" w14:paraId="0A386783" w14:textId="77777777" w:rsidTr="00B46A51">
        <w:tc>
          <w:tcPr>
            <w:tcW w:w="5000" w:type="pct"/>
            <w:tcBorders>
              <w:top w:val="single" w:sz="18" w:space="0" w:color="007F00"/>
              <w:bottom w:val="single" w:sz="18" w:space="0" w:color="007F00"/>
            </w:tcBorders>
          </w:tcPr>
          <w:p w14:paraId="6980B8A4" w14:textId="68850236" w:rsidR="00D77F1B" w:rsidRPr="00257BA9" w:rsidRDefault="00481AAB" w:rsidP="00AF784C">
            <w:pPr>
              <w:spacing w:before="60" w:after="60"/>
              <w:jc w:val="both"/>
              <w:rPr>
                <w:rFonts w:ascii="Open Sans" w:hAnsi="Open Sans" w:cs="Open Sans"/>
                <w:color w:val="333333"/>
                <w:sz w:val="26"/>
                <w:szCs w:val="26"/>
              </w:rPr>
            </w:pPr>
            <w:r w:rsidRPr="00481AAB">
              <w:rPr>
                <w:rFonts w:ascii="Open Sans" w:hAnsi="Open Sans" w:cs="Open Sans"/>
                <w:color w:val="333333"/>
                <w:sz w:val="26"/>
                <w:szCs w:val="26"/>
              </w:rPr>
              <w:t>Corporate governance becomes a sensitive issue in recent days due to its perceived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481AAB">
              <w:rPr>
                <w:rFonts w:ascii="Open Sans" w:hAnsi="Open Sans" w:cs="Open Sans"/>
                <w:color w:val="333333"/>
                <w:sz w:val="26"/>
                <w:szCs w:val="26"/>
              </w:rPr>
              <w:t>importance amid of bad governance. This decade witnessed a couple of corporate scandals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481AAB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that </w:t>
            </w:r>
            <w:proofErr w:type="gramStart"/>
            <w:r w:rsidRPr="00481AAB">
              <w:rPr>
                <w:rFonts w:ascii="Open Sans" w:hAnsi="Open Sans" w:cs="Open Sans"/>
                <w:color w:val="333333"/>
                <w:sz w:val="26"/>
                <w:szCs w:val="26"/>
              </w:rPr>
              <w:t>raises</w:t>
            </w:r>
            <w:proofErr w:type="gramEnd"/>
            <w:r w:rsidRPr="00481AAB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the necessity of more stringent code of corporate governance. In Bangladesh, the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481AAB">
              <w:rPr>
                <w:rFonts w:ascii="Open Sans" w:hAnsi="Open Sans" w:cs="Open Sans"/>
                <w:color w:val="333333"/>
                <w:sz w:val="26"/>
                <w:szCs w:val="26"/>
              </w:rPr>
              <w:t>SEC requires every listed company to report their corporate governance status through a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481AAB">
              <w:rPr>
                <w:rFonts w:ascii="Open Sans" w:hAnsi="Open Sans" w:cs="Open Sans"/>
                <w:color w:val="333333"/>
                <w:sz w:val="26"/>
                <w:szCs w:val="26"/>
              </w:rPr>
              <w:t>prescribed form. This paper targets to study the degree of compliance. In this regard,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481AAB">
              <w:rPr>
                <w:rFonts w:ascii="Open Sans" w:hAnsi="Open Sans" w:cs="Open Sans"/>
                <w:color w:val="333333"/>
                <w:sz w:val="26"/>
                <w:szCs w:val="26"/>
              </w:rPr>
              <w:t>financial statement of all listed companies in Dhaka Stock Exchange for the year 2005 has</w:t>
            </w:r>
            <w:r w:rsidR="00970D84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481AAB">
              <w:rPr>
                <w:rFonts w:ascii="Open Sans" w:hAnsi="Open Sans" w:cs="Open Sans"/>
                <w:color w:val="333333"/>
                <w:sz w:val="26"/>
                <w:szCs w:val="26"/>
              </w:rPr>
              <w:t>been collected and a content analysis is done. The paper concludes a worrying result as the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481AAB">
              <w:rPr>
                <w:rFonts w:ascii="Open Sans" w:hAnsi="Open Sans" w:cs="Open Sans"/>
                <w:color w:val="333333"/>
                <w:sz w:val="26"/>
                <w:szCs w:val="26"/>
              </w:rPr>
              <w:t>degree of compliance is very poor. Regulators need to rethink on this issue so that both</w:t>
            </w:r>
            <w:r w:rsidRPr="00481AAB">
              <w:rPr>
                <w:rFonts w:ascii="Open Sans" w:hAnsi="Open Sans" w:cs="Open Sans"/>
                <w:color w:val="333333"/>
                <w:sz w:val="26"/>
                <w:szCs w:val="26"/>
              </w:rPr>
              <w:cr/>
              <w:t>quantity and quality of compliance can be improved.</w:t>
            </w:r>
          </w:p>
        </w:tc>
      </w:tr>
      <w:tr w:rsidR="00D77F1B" w:rsidRPr="00D77F1B" w14:paraId="483E4123" w14:textId="77777777" w:rsidTr="00B46A51">
        <w:tc>
          <w:tcPr>
            <w:tcW w:w="5000" w:type="pct"/>
            <w:tcBorders>
              <w:top w:val="single" w:sz="18" w:space="0" w:color="007F00"/>
              <w:bottom w:val="single" w:sz="18" w:space="0" w:color="007F00"/>
            </w:tcBorders>
          </w:tcPr>
          <w:p w14:paraId="0A390CAC" w14:textId="77777777" w:rsidR="00D77F1B" w:rsidRPr="001347BA" w:rsidRDefault="00D77F1B" w:rsidP="00D77F1B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</w:p>
          <w:p w14:paraId="30E7D0B3" w14:textId="01B8D089" w:rsidR="00D77F1B" w:rsidRPr="001347BA" w:rsidRDefault="00D77F1B" w:rsidP="00D77F1B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Sustainable Development Goal(s) (SDG)</w:t>
            </w:r>
          </w:p>
        </w:tc>
      </w:tr>
      <w:tr w:rsidR="00D77F1B" w:rsidRPr="00D77F1B" w14:paraId="4EF1D0F2" w14:textId="77777777" w:rsidTr="00B46A51">
        <w:tc>
          <w:tcPr>
            <w:tcW w:w="5000" w:type="pct"/>
            <w:tcBorders>
              <w:top w:val="single" w:sz="18" w:space="0" w:color="007F00"/>
              <w:bottom w:val="single" w:sz="18" w:space="0" w:color="007F00"/>
            </w:tcBorders>
          </w:tcPr>
          <w:p w14:paraId="1755BAF4" w14:textId="4C214B4F" w:rsidR="00D77F1B" w:rsidRPr="00D77F1B" w:rsidRDefault="00912136" w:rsidP="00D77F1B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Decent Work and Economic Growth</w:t>
            </w:r>
          </w:p>
        </w:tc>
      </w:tr>
    </w:tbl>
    <w:p w14:paraId="191A99B7" w14:textId="77777777" w:rsidR="00A17EDF" w:rsidRDefault="00A17EDF">
      <w:pPr>
        <w:rPr>
          <w:rFonts w:cstheme="minorHAnsi"/>
        </w:rPr>
      </w:pPr>
    </w:p>
    <w:p w14:paraId="120F4C04" w14:textId="77777777" w:rsidR="00A17EDF" w:rsidRPr="00DA5122" w:rsidRDefault="00A17EDF">
      <w:pPr>
        <w:rPr>
          <w:rFonts w:cstheme="minorHAnsi"/>
        </w:rPr>
      </w:pPr>
    </w:p>
    <w:sectPr w:rsidR="00A17EDF" w:rsidRPr="00DA5122" w:rsidSect="00B46A51">
      <w:headerReference w:type="default" r:id="rId11"/>
      <w:footerReference w:type="default" r:id="rId12"/>
      <w:pgSz w:w="11900" w:h="16840"/>
      <w:pgMar w:top="1440" w:right="1440" w:bottom="1008" w:left="1440" w:header="0" w:footer="1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9F1B78" w14:textId="77777777" w:rsidR="00554156" w:rsidRDefault="00554156" w:rsidP="00C9238F">
      <w:pPr>
        <w:spacing w:after="0" w:line="240" w:lineRule="auto"/>
      </w:pPr>
      <w:r>
        <w:separator/>
      </w:r>
    </w:p>
  </w:endnote>
  <w:endnote w:type="continuationSeparator" w:id="0">
    <w:p w14:paraId="3AC6FC9E" w14:textId="77777777" w:rsidR="00554156" w:rsidRDefault="00554156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3593EDF-3CF9-45D3-A559-2B2BCB7A1E44}"/>
    <w:embedBold r:id="rId2" w:fontKey="{F1E92603-2AC7-418A-8652-635136A768A9}"/>
    <w:embedItalic r:id="rId3" w:fontKey="{1ECC1921-9343-492C-BC2F-003A33C300D2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42DAD5DC-F908-412F-A9AC-94FE619EDDDA}"/>
    <w:embedBold r:id="rId5" w:fontKey="{25180CF5-331A-4982-A40B-338B9C3409F6}"/>
    <w:embedItalic r:id="rId6" w:fontKey="{F97ABCCD-3726-453C-85EF-2C95401A776A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8803F5BC-B015-46E2-AF84-640389D6DF62}"/>
    <w:embedBold r:id="rId8" w:fontKey="{FD8D8C33-5466-493F-99E7-FFCB7F8F2F67}"/>
    <w:embedItalic r:id="rId9" w:fontKey="{55EAD1A6-F9C8-4132-996A-C38EEAA9CE78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BD97EB76-BC8C-40AF-B15F-649B1FAD691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C5B85984-1C2C-401D-AF2F-963DA48C8003}"/>
    <w:embedBold r:id="rId12" w:fontKey="{560AF983-1928-42E5-AE51-96B235E598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AC50637D-4041-4EA3-B2C3-160D9BB94270}"/>
    <w:embedItalic r:id="rId14" w:fontKey="{336DBDB4-67ED-49C5-9C0C-89B1ECAC43E3}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5ADD08F6-E50F-4EE5-8346-3F144D8887E3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6" w:fontKey="{BD1AAE5E-E291-48A4-9BA8-A1E27206B7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490" w:type="dxa"/>
      <w:tblLook w:val="04A0" w:firstRow="1" w:lastRow="0" w:firstColumn="1" w:lastColumn="0" w:noHBand="0" w:noVBand="1"/>
    </w:tblPr>
    <w:tblGrid>
      <w:gridCol w:w="4637"/>
      <w:gridCol w:w="5853"/>
    </w:tblGrid>
    <w:tr w:rsidR="001347BA" w:rsidRPr="00003212" w14:paraId="12E50DC3" w14:textId="77777777" w:rsidTr="001347BA">
      <w:trPr>
        <w:trHeight w:val="543"/>
      </w:trPr>
      <w:tc>
        <w:tcPr>
          <w:tcW w:w="4637" w:type="dxa"/>
          <w:vAlign w:val="center"/>
        </w:tcPr>
        <w:p w14:paraId="3B1F18DD" w14:textId="2F66B457" w:rsidR="000D68B9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  </w:t>
          </w:r>
        </w:p>
      </w:tc>
      <w:tc>
        <w:tcPr>
          <w:tcW w:w="5853" w:type="dxa"/>
          <w:vAlign w:val="bottom"/>
        </w:tcPr>
        <w:sdt>
          <w:sdtPr>
            <w:rPr>
              <w:rFonts w:ascii="Segoe UI Light" w:hAnsi="Segoe UI Light" w:cs="Segoe UI Light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rFonts w:ascii="Segoe UI Light" w:hAnsi="Segoe UI Light" w:cs="Segoe UI Light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7F411E48" w:rsidR="00887812" w:rsidRPr="00D77F1B" w:rsidRDefault="00C333A6" w:rsidP="00D77F1B">
                  <w:pPr>
                    <w:pStyle w:val="Footer"/>
                    <w:jc w:val="right"/>
                    <w:rPr>
                      <w:rFonts w:ascii="Segoe UI Light" w:hAnsi="Segoe UI Light" w:cs="Segoe UI Light"/>
                    </w:rPr>
                  </w:pPr>
                  <w:r w:rsidRPr="00D77F1B">
                    <w:rPr>
                      <w:rFonts w:ascii="Segoe UI Light" w:hAnsi="Segoe UI Light" w:cs="Segoe UI Light"/>
                    </w:rPr>
                    <w:t xml:space="preserve"> </w:t>
                  </w:r>
                  <w:r w:rsidR="00887812" w:rsidRPr="00D77F1B">
                    <w:rPr>
                      <w:rFonts w:ascii="Segoe UI Light" w:hAnsi="Segoe UI Light" w:cs="Segoe UI Light"/>
                    </w:rPr>
                    <w:t xml:space="preserve">Page 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begin"/>
                  </w:r>
                  <w:r w:rsidR="00887812" w:rsidRPr="00D77F1B">
                    <w:rPr>
                      <w:rFonts w:ascii="Segoe UI Light" w:hAnsi="Segoe UI Light" w:cs="Segoe UI Light"/>
                    </w:rPr>
                    <w:instrText xml:space="preserve"> PAGE </w:instrTex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separate"/>
                  </w:r>
                  <w:r w:rsidR="00C36232" w:rsidRPr="00D77F1B">
                    <w:rPr>
                      <w:rFonts w:ascii="Segoe UI Light" w:hAnsi="Segoe UI Light" w:cs="Segoe UI Light"/>
                      <w:noProof/>
                    </w:rPr>
                    <w:t>1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end"/>
                  </w:r>
                  <w:r w:rsidR="00887812" w:rsidRPr="00D77F1B">
                    <w:rPr>
                      <w:rFonts w:ascii="Segoe UI Light" w:hAnsi="Segoe UI Light" w:cs="Segoe UI Light"/>
                    </w:rPr>
                    <w:t xml:space="preserve"> of 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begin"/>
                  </w:r>
                  <w:r w:rsidR="00887812" w:rsidRPr="00D77F1B">
                    <w:rPr>
                      <w:rFonts w:ascii="Segoe UI Light" w:hAnsi="Segoe UI Light" w:cs="Segoe UI Light"/>
                    </w:rPr>
                    <w:instrText xml:space="preserve"> NUMPAGES  </w:instrTex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separate"/>
                  </w:r>
                  <w:r w:rsidR="00C36232" w:rsidRPr="00D77F1B">
                    <w:rPr>
                      <w:rFonts w:ascii="Segoe UI Light" w:hAnsi="Segoe UI Light" w:cs="Segoe UI Light"/>
                      <w:noProof/>
                    </w:rPr>
                    <w:t>3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D77F1B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F7B3C22" w:rsidR="00576892" w:rsidRPr="00003212" w:rsidRDefault="001347BA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23488C5C">
              <wp:simplePos x="0" y="0"/>
              <wp:positionH relativeFrom="column">
                <wp:posOffset>48567</wp:posOffset>
              </wp:positionH>
              <wp:positionV relativeFrom="paragraph">
                <wp:posOffset>-372110</wp:posOffset>
              </wp:positionV>
              <wp:extent cx="4381500" cy="422787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4227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281FEDC2" w:rsidR="000D68B9" w:rsidRPr="00A17EDF" w:rsidRDefault="000D68B9" w:rsidP="00C646F6">
                          <w:pPr>
                            <w:spacing w:line="240" w:lineRule="auto"/>
                            <w:rPr>
                              <w:rFonts w:ascii="Segoe UI" w:hAnsi="Segoe UI" w:cs="Segoe UI"/>
                              <w:color w:val="0070C0" w:themeColor="accent1"/>
                              <w:sz w:val="24"/>
                              <w:szCs w:val="24"/>
                            </w:rPr>
                          </w:pPr>
                          <w:r w:rsidRPr="00A17EDF">
                            <w:rPr>
                              <w:rFonts w:ascii="Segoe UI" w:hAnsi="Segoe UI" w:cs="Segoe U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t xml:space="preserve">Faculty of </w:t>
                          </w:r>
                          <w:r w:rsidR="00C646F6" w:rsidRPr="00A17EDF">
                            <w:rPr>
                              <w:rFonts w:ascii="Segoe UI" w:hAnsi="Segoe UI" w:cs="Segoe U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t>Business Administration</w:t>
                          </w:r>
                          <w:r w:rsidRPr="00A17EDF">
                            <w:rPr>
                              <w:rFonts w:ascii="Segoe UI" w:hAnsi="Segoe UI" w:cs="Segoe U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br/>
                          </w:r>
                          <w:r w:rsidRPr="00A17EDF">
                            <w:rPr>
                              <w:rFonts w:ascii="Segoe UI" w:hAnsi="Segoe UI" w:cs="Segoe UI"/>
                              <w:color w:val="0070C0" w:themeColor="accent1"/>
                              <w:sz w:val="24"/>
                              <w:szCs w:val="24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.8pt;margin-top:-29.3pt;width:345pt;height:3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" filled="f" stroked="f" strokeweight=".5pt">
              <v:textbox inset="0,0,0,0">
                <w:txbxContent>
                  <w:p w14:paraId="2441B4C1" w14:textId="281FEDC2" w:rsidR="000D68B9" w:rsidRPr="00A17EDF" w:rsidRDefault="000D68B9" w:rsidP="00C646F6">
                    <w:pPr>
                      <w:spacing w:line="240" w:lineRule="auto"/>
                      <w:rPr>
                        <w:rFonts w:ascii="Segoe UI" w:hAnsi="Segoe UI" w:cs="Segoe UI"/>
                        <w:color w:val="0070C0" w:themeColor="accent1"/>
                        <w:sz w:val="24"/>
                        <w:szCs w:val="24"/>
                      </w:rPr>
                    </w:pPr>
                    <w:r w:rsidRPr="00A17EDF">
                      <w:rPr>
                        <w:rFonts w:ascii="Segoe UI" w:hAnsi="Segoe UI" w:cs="Segoe UI"/>
                        <w:b/>
                        <w:bCs/>
                        <w:color w:val="00B050"/>
                        <w:sz w:val="24"/>
                        <w:szCs w:val="24"/>
                      </w:rPr>
                      <w:t xml:space="preserve">Faculty of </w:t>
                    </w:r>
                    <w:r w:rsidR="00C646F6" w:rsidRPr="00A17EDF">
                      <w:rPr>
                        <w:rFonts w:ascii="Segoe UI" w:hAnsi="Segoe UI" w:cs="Segoe UI"/>
                        <w:b/>
                        <w:bCs/>
                        <w:color w:val="00B050"/>
                        <w:sz w:val="24"/>
                        <w:szCs w:val="24"/>
                      </w:rPr>
                      <w:t>Business Administration</w:t>
                    </w:r>
                    <w:r w:rsidRPr="00A17EDF">
                      <w:rPr>
                        <w:rFonts w:ascii="Segoe UI" w:hAnsi="Segoe UI" w:cs="Segoe UI"/>
                        <w:b/>
                        <w:bCs/>
                        <w:color w:val="00B050"/>
                        <w:sz w:val="24"/>
                        <w:szCs w:val="24"/>
                      </w:rPr>
                      <w:br/>
                    </w:r>
                    <w:r w:rsidRPr="00A17EDF">
                      <w:rPr>
                        <w:rFonts w:ascii="Segoe UI" w:hAnsi="Segoe UI" w:cs="Segoe UI"/>
                        <w:color w:val="0070C0" w:themeColor="accent1"/>
                        <w:sz w:val="24"/>
                        <w:szCs w:val="24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24"/>
      </w:rPr>
      <w:drawing>
        <wp:anchor distT="0" distB="0" distL="114300" distR="114300" simplePos="0" relativeHeight="251660288" behindDoc="0" locked="0" layoutInCell="1" allowOverlap="1" wp14:anchorId="37CE0E73" wp14:editId="184E17F4">
          <wp:simplePos x="0" y="0"/>
          <wp:positionH relativeFrom="column">
            <wp:posOffset>-739857</wp:posOffset>
          </wp:positionH>
          <wp:positionV relativeFrom="paragraph">
            <wp:posOffset>-499745</wp:posOffset>
          </wp:positionV>
          <wp:extent cx="638175" cy="638175"/>
          <wp:effectExtent l="0" t="0" r="952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74CB7F" w14:textId="77777777" w:rsidR="00554156" w:rsidRDefault="00554156" w:rsidP="00C9238F">
      <w:pPr>
        <w:spacing w:after="0" w:line="240" w:lineRule="auto"/>
      </w:pPr>
      <w:r>
        <w:separator/>
      </w:r>
    </w:p>
  </w:footnote>
  <w:footnote w:type="continuationSeparator" w:id="0">
    <w:p w14:paraId="5720CD13" w14:textId="77777777" w:rsidR="00554156" w:rsidRDefault="00554156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2233" w:type="dxa"/>
      <w:tblInd w:w="-1429" w:type="dxa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766"/>
      <w:gridCol w:w="10467"/>
    </w:tblGrid>
    <w:tr w:rsidR="00576892" w:rsidRPr="00A17EDF" w14:paraId="477E62F0" w14:textId="77777777" w:rsidTr="00D77F1B">
      <w:trPr>
        <w:trHeight w:val="1417"/>
      </w:trPr>
      <w:tc>
        <w:tcPr>
          <w:tcW w:w="1766" w:type="dxa"/>
          <w:shd w:val="clear" w:color="auto" w:fill="AEAAAA" w:themeFill="background2" w:themeFillShade="BF"/>
          <w:vAlign w:val="center"/>
        </w:tcPr>
        <w:p w14:paraId="6567CCB1" w14:textId="77777777" w:rsidR="00576892" w:rsidRPr="00D77F1B" w:rsidRDefault="00576892" w:rsidP="00D77F1B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Segoe UI" w:eastAsia="Calibri" w:hAnsi="Segoe UI" w:cs="Segoe UI"/>
              <w:b/>
              <w:bCs/>
              <w:noProof/>
              <w:color w:val="BF678E" w:themeColor="accent3"/>
              <w:sz w:val="40"/>
              <w:szCs w:val="20"/>
            </w:rPr>
          </w:pPr>
          <w:r w:rsidRPr="00A17EDF">
            <w:rPr>
              <w:rFonts w:ascii="Segoe UI" w:eastAsia="Calibri" w:hAnsi="Segoe UI" w:cs="Segoe UI"/>
              <w:b/>
              <w:bCs/>
              <w:noProof/>
              <w:color w:val="FFFFFF" w:themeColor="background1"/>
              <w:sz w:val="40"/>
              <w:szCs w:val="20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467" w:type="dxa"/>
          <w:shd w:val="clear" w:color="auto" w:fill="92D050"/>
          <w:vAlign w:val="center"/>
        </w:tcPr>
        <w:p w14:paraId="5A248E92" w14:textId="383A668F" w:rsidR="00576892" w:rsidRPr="00A17EDF" w:rsidRDefault="00010104" w:rsidP="001347BA">
          <w:pPr>
            <w:tabs>
              <w:tab w:val="center" w:pos="4680"/>
              <w:tab w:val="right" w:pos="9360"/>
            </w:tabs>
            <w:spacing w:after="0"/>
            <w:ind w:left="402"/>
            <w:rPr>
              <w:rFonts w:ascii="Segoe UI" w:eastAsia="Calibri" w:hAnsi="Segoe UI" w:cs="Segoe UI"/>
              <w:b/>
              <w:bCs/>
              <w:noProof/>
              <w:color w:val="FFFFFF" w:themeColor="background1"/>
              <w:sz w:val="40"/>
              <w:szCs w:val="20"/>
            </w:rPr>
          </w:pPr>
          <w:r w:rsidRPr="00A17EDF">
            <w:rPr>
              <w:rFonts w:ascii="Segoe UI" w:eastAsia="Calibri" w:hAnsi="Segoe UI" w:cs="Segoe UI"/>
              <w:b/>
              <w:bCs/>
              <w:noProof/>
              <w:color w:val="FFFFFF" w:themeColor="background1"/>
              <w:sz w:val="40"/>
              <w:szCs w:val="20"/>
            </w:rPr>
            <w:t xml:space="preserve">AIUB DSpace </w:t>
          </w:r>
          <w:r w:rsidRPr="00D77F1B">
            <w:rPr>
              <w:rFonts w:ascii="Segoe UI Light" w:eastAsia="Calibri" w:hAnsi="Segoe UI Light" w:cs="Segoe UI Light"/>
              <w:noProof/>
              <w:color w:val="FFFFFF" w:themeColor="background1"/>
              <w:sz w:val="40"/>
              <w:szCs w:val="20"/>
            </w:rPr>
            <w:t>Publication Details</w:t>
          </w:r>
        </w:p>
      </w:tc>
    </w:tr>
  </w:tbl>
  <w:p w14:paraId="56A65A3E" w14:textId="77777777" w:rsidR="00C9238F" w:rsidRPr="00A17EDF" w:rsidRDefault="00C9238F" w:rsidP="00576892">
    <w:pPr>
      <w:pStyle w:val="NoSpacing"/>
      <w:rPr>
        <w:rFonts w:ascii="Segoe UI" w:hAnsi="Segoe UI" w:cs="Segoe UI"/>
        <w:b/>
        <w:bCs/>
        <w:sz w:val="1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16558275">
    <w:abstractNumId w:val="12"/>
  </w:num>
  <w:num w:numId="2" w16cid:durableId="2076971476">
    <w:abstractNumId w:val="8"/>
  </w:num>
  <w:num w:numId="3" w16cid:durableId="494807571">
    <w:abstractNumId w:val="16"/>
  </w:num>
  <w:num w:numId="4" w16cid:durableId="1342049650">
    <w:abstractNumId w:val="13"/>
  </w:num>
  <w:num w:numId="5" w16cid:durableId="280696522">
    <w:abstractNumId w:val="14"/>
  </w:num>
  <w:num w:numId="6" w16cid:durableId="137960720">
    <w:abstractNumId w:val="20"/>
  </w:num>
  <w:num w:numId="7" w16cid:durableId="493760863">
    <w:abstractNumId w:val="7"/>
  </w:num>
  <w:num w:numId="8" w16cid:durableId="450827809">
    <w:abstractNumId w:val="11"/>
  </w:num>
  <w:num w:numId="9" w16cid:durableId="1549106127">
    <w:abstractNumId w:val="18"/>
  </w:num>
  <w:num w:numId="10" w16cid:durableId="1455323977">
    <w:abstractNumId w:val="2"/>
  </w:num>
  <w:num w:numId="11" w16cid:durableId="1587570069">
    <w:abstractNumId w:val="6"/>
  </w:num>
  <w:num w:numId="12" w16cid:durableId="689834907">
    <w:abstractNumId w:val="1"/>
  </w:num>
  <w:num w:numId="13" w16cid:durableId="593247834">
    <w:abstractNumId w:val="3"/>
  </w:num>
  <w:num w:numId="14" w16cid:durableId="1196043342">
    <w:abstractNumId w:val="10"/>
  </w:num>
  <w:num w:numId="15" w16cid:durableId="139395610">
    <w:abstractNumId w:val="9"/>
  </w:num>
  <w:num w:numId="16" w16cid:durableId="1536237971">
    <w:abstractNumId w:val="17"/>
  </w:num>
  <w:num w:numId="17" w16cid:durableId="242616622">
    <w:abstractNumId w:val="4"/>
  </w:num>
  <w:num w:numId="18" w16cid:durableId="2095587259">
    <w:abstractNumId w:val="22"/>
  </w:num>
  <w:num w:numId="19" w16cid:durableId="1080518110">
    <w:abstractNumId w:val="19"/>
  </w:num>
  <w:num w:numId="20" w16cid:durableId="1894537863">
    <w:abstractNumId w:val="15"/>
  </w:num>
  <w:num w:numId="21" w16cid:durableId="1018586283">
    <w:abstractNumId w:val="21"/>
  </w:num>
  <w:num w:numId="22" w16cid:durableId="944195572">
    <w:abstractNumId w:val="5"/>
  </w:num>
  <w:num w:numId="23" w16cid:durableId="1812088640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32EE6"/>
    <w:rsid w:val="000349D5"/>
    <w:rsid w:val="00052382"/>
    <w:rsid w:val="0006568A"/>
    <w:rsid w:val="00065A07"/>
    <w:rsid w:val="00071AB4"/>
    <w:rsid w:val="00076F0F"/>
    <w:rsid w:val="00084253"/>
    <w:rsid w:val="00096CF2"/>
    <w:rsid w:val="00097D31"/>
    <w:rsid w:val="000D0A38"/>
    <w:rsid w:val="000D0C63"/>
    <w:rsid w:val="000D1F49"/>
    <w:rsid w:val="000D68B9"/>
    <w:rsid w:val="000F7B91"/>
    <w:rsid w:val="001060D8"/>
    <w:rsid w:val="00110BAB"/>
    <w:rsid w:val="00111C0D"/>
    <w:rsid w:val="001347BA"/>
    <w:rsid w:val="00135F0A"/>
    <w:rsid w:val="00164433"/>
    <w:rsid w:val="001703EC"/>
    <w:rsid w:val="001727CA"/>
    <w:rsid w:val="001A6E04"/>
    <w:rsid w:val="001B7EC7"/>
    <w:rsid w:val="001E02FA"/>
    <w:rsid w:val="001E63E9"/>
    <w:rsid w:val="001F0B3E"/>
    <w:rsid w:val="001F428C"/>
    <w:rsid w:val="001F5CF8"/>
    <w:rsid w:val="0020268D"/>
    <w:rsid w:val="0021153F"/>
    <w:rsid w:val="00211A7E"/>
    <w:rsid w:val="00221805"/>
    <w:rsid w:val="00230B24"/>
    <w:rsid w:val="00257BA9"/>
    <w:rsid w:val="00283C2D"/>
    <w:rsid w:val="002B48DF"/>
    <w:rsid w:val="002C56E6"/>
    <w:rsid w:val="002D3238"/>
    <w:rsid w:val="002D560C"/>
    <w:rsid w:val="002F2AC1"/>
    <w:rsid w:val="002F3052"/>
    <w:rsid w:val="00321448"/>
    <w:rsid w:val="00326E3F"/>
    <w:rsid w:val="00354AA3"/>
    <w:rsid w:val="00361E11"/>
    <w:rsid w:val="00370C3C"/>
    <w:rsid w:val="003761D4"/>
    <w:rsid w:val="003961B7"/>
    <w:rsid w:val="003A7BCF"/>
    <w:rsid w:val="003B1D41"/>
    <w:rsid w:val="003C4043"/>
    <w:rsid w:val="003F0847"/>
    <w:rsid w:val="0040090B"/>
    <w:rsid w:val="00402883"/>
    <w:rsid w:val="00406E20"/>
    <w:rsid w:val="00421017"/>
    <w:rsid w:val="0046302A"/>
    <w:rsid w:val="004759ED"/>
    <w:rsid w:val="00481AAB"/>
    <w:rsid w:val="00487CA1"/>
    <w:rsid w:val="00487D2D"/>
    <w:rsid w:val="00490339"/>
    <w:rsid w:val="004C0FDC"/>
    <w:rsid w:val="004C1163"/>
    <w:rsid w:val="004C7D84"/>
    <w:rsid w:val="004D5D62"/>
    <w:rsid w:val="004E5717"/>
    <w:rsid w:val="004F0D1F"/>
    <w:rsid w:val="004F76A2"/>
    <w:rsid w:val="005038C4"/>
    <w:rsid w:val="005112D0"/>
    <w:rsid w:val="00522B79"/>
    <w:rsid w:val="00526CE2"/>
    <w:rsid w:val="005535C8"/>
    <w:rsid w:val="0055411F"/>
    <w:rsid w:val="00554156"/>
    <w:rsid w:val="005559F1"/>
    <w:rsid w:val="00567E00"/>
    <w:rsid w:val="005753A6"/>
    <w:rsid w:val="00576892"/>
    <w:rsid w:val="00577E06"/>
    <w:rsid w:val="00581F5D"/>
    <w:rsid w:val="00587E1B"/>
    <w:rsid w:val="005A2A9F"/>
    <w:rsid w:val="005A3BF7"/>
    <w:rsid w:val="005B4BDC"/>
    <w:rsid w:val="005B50A8"/>
    <w:rsid w:val="005B71DD"/>
    <w:rsid w:val="005C38C1"/>
    <w:rsid w:val="005C7AE7"/>
    <w:rsid w:val="005D1418"/>
    <w:rsid w:val="005E19AD"/>
    <w:rsid w:val="005F1498"/>
    <w:rsid w:val="005F2035"/>
    <w:rsid w:val="005F7990"/>
    <w:rsid w:val="0063739C"/>
    <w:rsid w:val="00637851"/>
    <w:rsid w:val="00644825"/>
    <w:rsid w:val="0065484B"/>
    <w:rsid w:val="00655498"/>
    <w:rsid w:val="006704DF"/>
    <w:rsid w:val="00683E41"/>
    <w:rsid w:val="00692211"/>
    <w:rsid w:val="006D5827"/>
    <w:rsid w:val="006D64BA"/>
    <w:rsid w:val="007011DE"/>
    <w:rsid w:val="00704410"/>
    <w:rsid w:val="00706A22"/>
    <w:rsid w:val="00712EDA"/>
    <w:rsid w:val="0073710F"/>
    <w:rsid w:val="007455CF"/>
    <w:rsid w:val="00754C3E"/>
    <w:rsid w:val="00756773"/>
    <w:rsid w:val="00770F25"/>
    <w:rsid w:val="00774C74"/>
    <w:rsid w:val="00790A08"/>
    <w:rsid w:val="007A35A8"/>
    <w:rsid w:val="007B0A85"/>
    <w:rsid w:val="007C674D"/>
    <w:rsid w:val="007C6A52"/>
    <w:rsid w:val="007E4956"/>
    <w:rsid w:val="00810E1F"/>
    <w:rsid w:val="0082043E"/>
    <w:rsid w:val="00822E69"/>
    <w:rsid w:val="00852B20"/>
    <w:rsid w:val="00856C58"/>
    <w:rsid w:val="0088595A"/>
    <w:rsid w:val="00887812"/>
    <w:rsid w:val="00892886"/>
    <w:rsid w:val="008928DC"/>
    <w:rsid w:val="00897670"/>
    <w:rsid w:val="008B0E32"/>
    <w:rsid w:val="008B3584"/>
    <w:rsid w:val="008C24ED"/>
    <w:rsid w:val="008E203A"/>
    <w:rsid w:val="008E2DBA"/>
    <w:rsid w:val="008F3D44"/>
    <w:rsid w:val="008F522D"/>
    <w:rsid w:val="00900C18"/>
    <w:rsid w:val="00905428"/>
    <w:rsid w:val="00912136"/>
    <w:rsid w:val="0091229C"/>
    <w:rsid w:val="00920221"/>
    <w:rsid w:val="00940E73"/>
    <w:rsid w:val="00952407"/>
    <w:rsid w:val="00964514"/>
    <w:rsid w:val="00970D84"/>
    <w:rsid w:val="0097437B"/>
    <w:rsid w:val="0097508B"/>
    <w:rsid w:val="0098597D"/>
    <w:rsid w:val="00997653"/>
    <w:rsid w:val="009A4987"/>
    <w:rsid w:val="009A5FFF"/>
    <w:rsid w:val="009B21A9"/>
    <w:rsid w:val="009C11B8"/>
    <w:rsid w:val="009C7788"/>
    <w:rsid w:val="009D12F3"/>
    <w:rsid w:val="009F619A"/>
    <w:rsid w:val="009F6DDE"/>
    <w:rsid w:val="009F77CA"/>
    <w:rsid w:val="00A05D58"/>
    <w:rsid w:val="00A1613A"/>
    <w:rsid w:val="00A17EDF"/>
    <w:rsid w:val="00A213E4"/>
    <w:rsid w:val="00A241AB"/>
    <w:rsid w:val="00A33E91"/>
    <w:rsid w:val="00A370A8"/>
    <w:rsid w:val="00A51CA6"/>
    <w:rsid w:val="00A62A40"/>
    <w:rsid w:val="00A64623"/>
    <w:rsid w:val="00A82A33"/>
    <w:rsid w:val="00AC27CE"/>
    <w:rsid w:val="00AC5F5D"/>
    <w:rsid w:val="00AE37B2"/>
    <w:rsid w:val="00AF11A0"/>
    <w:rsid w:val="00AF30B2"/>
    <w:rsid w:val="00AF6BFE"/>
    <w:rsid w:val="00AF784C"/>
    <w:rsid w:val="00B41061"/>
    <w:rsid w:val="00B46A51"/>
    <w:rsid w:val="00B479AF"/>
    <w:rsid w:val="00B5382F"/>
    <w:rsid w:val="00B71A74"/>
    <w:rsid w:val="00B81B71"/>
    <w:rsid w:val="00BA5663"/>
    <w:rsid w:val="00BB46DF"/>
    <w:rsid w:val="00BC6682"/>
    <w:rsid w:val="00BD1596"/>
    <w:rsid w:val="00BD4753"/>
    <w:rsid w:val="00BD5CB1"/>
    <w:rsid w:val="00BE358B"/>
    <w:rsid w:val="00BE515D"/>
    <w:rsid w:val="00BE62EE"/>
    <w:rsid w:val="00C003BA"/>
    <w:rsid w:val="00C039BD"/>
    <w:rsid w:val="00C26236"/>
    <w:rsid w:val="00C270E9"/>
    <w:rsid w:val="00C333A6"/>
    <w:rsid w:val="00C36232"/>
    <w:rsid w:val="00C400F0"/>
    <w:rsid w:val="00C46878"/>
    <w:rsid w:val="00C5495F"/>
    <w:rsid w:val="00C646F6"/>
    <w:rsid w:val="00C9238F"/>
    <w:rsid w:val="00C94690"/>
    <w:rsid w:val="00C96307"/>
    <w:rsid w:val="00CA61BD"/>
    <w:rsid w:val="00CA61E4"/>
    <w:rsid w:val="00CB21FA"/>
    <w:rsid w:val="00CB4A51"/>
    <w:rsid w:val="00CD4532"/>
    <w:rsid w:val="00CD47B0"/>
    <w:rsid w:val="00CE6104"/>
    <w:rsid w:val="00CE7918"/>
    <w:rsid w:val="00CE7E7E"/>
    <w:rsid w:val="00D025A9"/>
    <w:rsid w:val="00D03AC6"/>
    <w:rsid w:val="00D16163"/>
    <w:rsid w:val="00D31E76"/>
    <w:rsid w:val="00D40AB0"/>
    <w:rsid w:val="00D63E1C"/>
    <w:rsid w:val="00D6687C"/>
    <w:rsid w:val="00D73BA0"/>
    <w:rsid w:val="00D77F1B"/>
    <w:rsid w:val="00D876C4"/>
    <w:rsid w:val="00D95774"/>
    <w:rsid w:val="00DA5122"/>
    <w:rsid w:val="00DA6E67"/>
    <w:rsid w:val="00DB3FAD"/>
    <w:rsid w:val="00DB71A5"/>
    <w:rsid w:val="00DD1ECF"/>
    <w:rsid w:val="00DE1EAF"/>
    <w:rsid w:val="00DE4DDC"/>
    <w:rsid w:val="00E14964"/>
    <w:rsid w:val="00E21E72"/>
    <w:rsid w:val="00E2491F"/>
    <w:rsid w:val="00E35E58"/>
    <w:rsid w:val="00E61C09"/>
    <w:rsid w:val="00E62FC6"/>
    <w:rsid w:val="00E63E49"/>
    <w:rsid w:val="00E708F9"/>
    <w:rsid w:val="00E94341"/>
    <w:rsid w:val="00EB3B58"/>
    <w:rsid w:val="00EC40B1"/>
    <w:rsid w:val="00EC53C8"/>
    <w:rsid w:val="00EC7359"/>
    <w:rsid w:val="00ED1E3A"/>
    <w:rsid w:val="00ED73C1"/>
    <w:rsid w:val="00EE1B41"/>
    <w:rsid w:val="00EE3054"/>
    <w:rsid w:val="00EE601D"/>
    <w:rsid w:val="00F00464"/>
    <w:rsid w:val="00F00606"/>
    <w:rsid w:val="00F01256"/>
    <w:rsid w:val="00F04757"/>
    <w:rsid w:val="00F11B8F"/>
    <w:rsid w:val="00F12E03"/>
    <w:rsid w:val="00F337A3"/>
    <w:rsid w:val="00F43162"/>
    <w:rsid w:val="00F50DEB"/>
    <w:rsid w:val="00F6558E"/>
    <w:rsid w:val="00F70BB6"/>
    <w:rsid w:val="00FC1973"/>
    <w:rsid w:val="00FC6406"/>
    <w:rsid w:val="00FC7475"/>
    <w:rsid w:val="00FD2E3D"/>
    <w:rsid w:val="00FD48D9"/>
    <w:rsid w:val="00FE433B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E94341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3214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7AD21D-7328-4ED5-A71E-978648F2428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2023-09-11T03:56:00Z</dcterms:created>
  <dcterms:modified xsi:type="dcterms:W3CDTF">2024-07-05T15:21:00Z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