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6ED5C979" w:rsidR="00A17EDF" w:rsidRPr="00A17EDF" w:rsidRDefault="001B3DC2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bookmarkStart w:id="0" w:name="_Hlk170167098"/>
            <w:r w:rsidRPr="00780401">
              <w:rPr>
                <w:rFonts w:ascii="Cambria" w:hAnsi="Cambria"/>
                <w:color w:val="000000"/>
                <w:shd w:val="clear" w:color="auto" w:fill="FFFFFF"/>
              </w:rPr>
              <w:t>Determinants of Integrated Reporting Practice at Organizational level: Discourse</w:t>
            </w:r>
            <w:r>
              <w:rPr>
                <w:rFonts w:ascii="Cambria" w:hAnsi="Cambria"/>
                <w:color w:val="000000"/>
                <w:shd w:val="clear" w:color="auto" w:fill="FFFFFF"/>
              </w:rPr>
              <w:t xml:space="preserve"> </w:t>
            </w:r>
            <w:r w:rsidRPr="00780401">
              <w:rPr>
                <w:rFonts w:ascii="Cambria" w:hAnsi="Cambria"/>
                <w:color w:val="000000"/>
                <w:shd w:val="clear" w:color="auto" w:fill="FFFFFF"/>
              </w:rPr>
              <w:t>Analysis</w:t>
            </w:r>
            <w:r w:rsidRPr="0008082A">
              <w:rPr>
                <w:rFonts w:ascii="Cambria" w:hAnsi="Cambria"/>
                <w:sz w:val="22"/>
                <w:szCs w:val="22"/>
              </w:rPr>
              <w:t>.</w:t>
            </w:r>
            <w:bookmarkEnd w:id="0"/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6DF6DC7F" w:rsidR="00A17EDF" w:rsidRPr="00A17EDF" w:rsidRDefault="00CD640A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Niaz Mohammad</w:t>
            </w:r>
            <w:r>
              <w:rPr>
                <w:rFonts w:ascii="Segoe UI" w:hAnsi="Segoe UI" w:cs="Segoe UI"/>
                <w:sz w:val="24"/>
                <w:szCs w:val="24"/>
              </w:rPr>
              <w:t>,</w:t>
            </w:r>
            <w:r w:rsidRPr="00754C3E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754C3E"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7734E3C4" w:rsidR="00A17EDF" w:rsidRPr="001347BA" w:rsidRDefault="00551BEC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Conference </w:t>
            </w:r>
            <w:r w:rsidR="0040071F">
              <w:rPr>
                <w:rFonts w:ascii="Segoe UI" w:hAnsi="Segoe UI" w:cs="Segoe UI"/>
                <w:color w:val="007F00"/>
                <w:sz w:val="24"/>
                <w:szCs w:val="24"/>
              </w:rPr>
              <w:t>name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29CEB12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C454D10" w:rsidR="00A17EDF" w:rsidRPr="00A17EDF" w:rsidRDefault="00A3206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Conference Proceedings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09AA6683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692B6144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2611112A" w:rsidR="00A17EDF" w:rsidRPr="001347BA" w:rsidRDefault="00DC6A1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Place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2A28EFC7" w:rsidR="00A17EDF" w:rsidRPr="00A17EDF" w:rsidRDefault="006F6A59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6F6A59">
              <w:rPr>
                <w:rFonts w:ascii="Cambria" w:hAnsi="Cambria"/>
                <w:sz w:val="22"/>
                <w:szCs w:val="22"/>
              </w:rPr>
              <w:t>[Online] The International Open University</w:t>
            </w:r>
            <w:r>
              <w:rPr>
                <w:rFonts w:ascii="Cambria" w:hAnsi="Cambria"/>
                <w:sz w:val="22"/>
                <w:szCs w:val="22"/>
              </w:rPr>
              <w:t>, Gambia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2BA1CD98" w:rsidR="00A17EDF" w:rsidRPr="001347BA" w:rsidRDefault="005C5B3E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Conference</w:t>
            </w:r>
            <w:r w:rsidR="00A17EDF"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3D4F3F8A" w:rsidR="00A17EDF" w:rsidRPr="00A17EDF" w:rsidRDefault="005A76FD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August</w:t>
            </w:r>
            <w:r w:rsidR="00A32066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4"/>
                <w:szCs w:val="24"/>
              </w:rPr>
              <w:t>26-27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 w:rsidR="00A32066">
              <w:rPr>
                <w:rFonts w:ascii="Segoe UI" w:hAnsi="Segoe UI" w:cs="Segoe UI"/>
                <w:sz w:val="24"/>
                <w:szCs w:val="24"/>
              </w:rPr>
              <w:t>22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22EC16D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28941C1A" w:rsidR="00A17EDF" w:rsidRPr="00B5382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5A943BC5" w:rsidR="00A17EDF" w:rsidRPr="00A17EDF" w:rsidRDefault="00BC273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BC2736">
              <w:t>https://conference.iou.edu.gm/2nd-ioucris-2022/</w:t>
            </w: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52E061FD" w:rsidR="00A17EDF" w:rsidRPr="00A17EDF" w:rsidRDefault="000A2753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0A2753">
              <w:rPr>
                <w:rFonts w:ascii="Open Sans" w:hAnsi="Open Sans" w:cs="Open Sans"/>
                <w:color w:val="333333"/>
                <w:sz w:val="26"/>
                <w:szCs w:val="26"/>
              </w:rPr>
              <w:t>Determinants, Economic consequences, Integrated reporting, IIRC.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11DDA876" w:rsidR="00A17EDF" w:rsidRPr="0020268D" w:rsidRDefault="00E52523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E52523">
              <w:rPr>
                <w:rFonts w:ascii="Segoe UI Light" w:hAnsi="Segoe UI Light" w:cs="Segoe UI Light"/>
                <w:sz w:val="22"/>
                <w:szCs w:val="22"/>
              </w:rPr>
              <w:t>Mohammad, N. &amp; Alam, M. F. (2022, August 26-27). Determinants of Integrated Reporting Practice at Organizational level: Discourse Analysis. In Proceedings of 2nd IOU Conference on Research &amp; Integrated Sciences (IOUCRIS) (Virtual),”, The International Open University, Gambia.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5DB6E262" w:rsidR="00D77F1B" w:rsidRPr="00257BA9" w:rsidRDefault="002D7311" w:rsidP="006D189D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Now a days stakeholders’ demand for forward looking corporate reporting that includes both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financial and non-financial information in a single frame which creates a path for new form of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reporting called integrated reporting (IR). Firms around the world are increasingly embracing IR to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enhance the extent and quality of corporate reporting to create value in the business. The purpose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of this study is to find the impact of integrated reporting practices in pharmaceutical sectors of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Bangladesh listed in Dhaka Stock Exchange from 2018 to 2020 and to explore the determinants of IR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disclosure. This study applies the discourse analysis as an approach in exploring the narratives of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annual reports. Aristotle’s rhetoric framework, as used by Higgins and Walker (2012), is applied to</w:t>
            </w:r>
            <w:r w:rsidR="00E03E98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classify data into three categories: logos (appeal through reasoning), pathos (appeal through</w:t>
            </w:r>
            <w:r w:rsidR="00A569CB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emotions) and ethos (appeal through credibility). Findings shows that integrated thinking,</w:t>
            </w:r>
            <w:r w:rsidR="00A569CB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connectivity and stakeholder engagement into business strategies and business models are the major</w:t>
            </w:r>
            <w:r w:rsidR="00A569CB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determinants of integrated reporting disclosure in pharmaceuticals. This study contributes to the</w:t>
            </w:r>
            <w:r w:rsidR="00A569CB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existing literature by providing the significant parameters in disclosing multiple capitals and provides</w:t>
            </w:r>
            <w:r w:rsidR="009E0C74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valuable insights to the International Integrated Reporting Council (IIRC) in establishing the IR</w:t>
            </w:r>
            <w:r w:rsidR="009E0C74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2D7311">
              <w:rPr>
                <w:rFonts w:ascii="Open Sans" w:hAnsi="Open Sans" w:cs="Open Sans"/>
                <w:color w:val="333333"/>
                <w:sz w:val="26"/>
                <w:szCs w:val="26"/>
              </w:rPr>
              <w:t>framework as a global reporting norm in practice.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418BD89B" w:rsidR="00D77F1B" w:rsidRPr="00D77F1B" w:rsidRDefault="00874CC5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</w:t>
            </w:r>
            <w:r w:rsidR="00A957DF">
              <w:rPr>
                <w:rFonts w:ascii="Segoe UI" w:hAnsi="Segoe UI" w:cs="Segoe UI"/>
                <w:sz w:val="24"/>
                <w:szCs w:val="24"/>
              </w:rPr>
              <w:t>t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C347A" w14:textId="77777777" w:rsidR="00F00464" w:rsidRDefault="00F00464" w:rsidP="00C9238F">
      <w:pPr>
        <w:spacing w:after="0" w:line="240" w:lineRule="auto"/>
      </w:pPr>
      <w:r>
        <w:separator/>
      </w:r>
    </w:p>
  </w:endnote>
  <w:endnote w:type="continuationSeparator" w:id="0">
    <w:p w14:paraId="78D58E65" w14:textId="77777777" w:rsidR="00F00464" w:rsidRDefault="00F0046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C5313E-7B2E-4D33-B83E-D2417A4A32F4}"/>
    <w:embedBold r:id="rId2" w:fontKey="{F527AEE7-644E-45A8-B37D-CEE83C5951B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848A4BB-44CD-4793-98FF-5840D911752B}"/>
    <w:embedBold r:id="rId4" w:fontKey="{EBAF68C7-AEEA-40D3-B31C-456D5D33E439}"/>
    <w:embedItalic r:id="rId5" w:fontKey="{ADED2DA9-21EC-4009-8CE0-27952129511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6" w:fontKey="{72A03F7C-9D24-4277-9445-A9F8E5727ED6}"/>
    <w:embedBold r:id="rId7" w:fontKey="{74888C2F-DB76-4204-AA90-A2D6D6E305E6}"/>
    <w:embedItalic r:id="rId8" w:fontKey="{8418CD93-DA40-41D4-AB80-7A1F126BA95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967585B7-05FD-46C0-B9C1-CC2568A78A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7ABCCC0-82A0-4ADA-AD14-E38F0AEA657F}"/>
    <w:embedBold r:id="rId11" w:fontKey="{D7BF3BC2-719D-49F5-A678-4C65F3B657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BF3A988-DBBE-4F07-A659-6963C8084CC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3" w:fontKey="{E7A3928B-0BBF-4B69-B426-4D008927DD5C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4D57A143-6145-4182-835E-0E394DC1C0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821FA9" w14:textId="77777777" w:rsidR="00F00464" w:rsidRDefault="00F00464" w:rsidP="00C9238F">
      <w:pPr>
        <w:spacing w:after="0" w:line="240" w:lineRule="auto"/>
      </w:pPr>
      <w:r>
        <w:separator/>
      </w:r>
    </w:p>
  </w:footnote>
  <w:footnote w:type="continuationSeparator" w:id="0">
    <w:p w14:paraId="6C90636B" w14:textId="77777777" w:rsidR="00F00464" w:rsidRDefault="00F0046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2EE6"/>
    <w:rsid w:val="000349D5"/>
    <w:rsid w:val="00040492"/>
    <w:rsid w:val="00052382"/>
    <w:rsid w:val="0006568A"/>
    <w:rsid w:val="00065A07"/>
    <w:rsid w:val="00071AB4"/>
    <w:rsid w:val="00076F0F"/>
    <w:rsid w:val="00084253"/>
    <w:rsid w:val="00096CF2"/>
    <w:rsid w:val="00097D31"/>
    <w:rsid w:val="000A2753"/>
    <w:rsid w:val="000D0A38"/>
    <w:rsid w:val="000D0C63"/>
    <w:rsid w:val="000D1F49"/>
    <w:rsid w:val="000D68B9"/>
    <w:rsid w:val="000F7B91"/>
    <w:rsid w:val="001060D8"/>
    <w:rsid w:val="00110BAB"/>
    <w:rsid w:val="00111C0D"/>
    <w:rsid w:val="001347BA"/>
    <w:rsid w:val="00135F0A"/>
    <w:rsid w:val="00164433"/>
    <w:rsid w:val="001703EC"/>
    <w:rsid w:val="001727CA"/>
    <w:rsid w:val="001A6E04"/>
    <w:rsid w:val="001B3DC2"/>
    <w:rsid w:val="001B7EC7"/>
    <w:rsid w:val="001E02FA"/>
    <w:rsid w:val="001E63E9"/>
    <w:rsid w:val="001F0B3E"/>
    <w:rsid w:val="001F428C"/>
    <w:rsid w:val="001F5CF8"/>
    <w:rsid w:val="0020268D"/>
    <w:rsid w:val="0021153F"/>
    <w:rsid w:val="00211A7E"/>
    <w:rsid w:val="00221805"/>
    <w:rsid w:val="00230B24"/>
    <w:rsid w:val="00257BA9"/>
    <w:rsid w:val="00283C2D"/>
    <w:rsid w:val="0028548A"/>
    <w:rsid w:val="002B48DF"/>
    <w:rsid w:val="002C56E6"/>
    <w:rsid w:val="002D3238"/>
    <w:rsid w:val="002D560C"/>
    <w:rsid w:val="002D7311"/>
    <w:rsid w:val="002F2AC1"/>
    <w:rsid w:val="002F3052"/>
    <w:rsid w:val="00321448"/>
    <w:rsid w:val="00326E3F"/>
    <w:rsid w:val="00354AA3"/>
    <w:rsid w:val="00361E11"/>
    <w:rsid w:val="00370C3C"/>
    <w:rsid w:val="003761D4"/>
    <w:rsid w:val="003961B7"/>
    <w:rsid w:val="003A7BCF"/>
    <w:rsid w:val="003B1D41"/>
    <w:rsid w:val="003C4043"/>
    <w:rsid w:val="003F0847"/>
    <w:rsid w:val="0040071F"/>
    <w:rsid w:val="0040090B"/>
    <w:rsid w:val="00402883"/>
    <w:rsid w:val="00406E20"/>
    <w:rsid w:val="00421017"/>
    <w:rsid w:val="00422BF0"/>
    <w:rsid w:val="0046302A"/>
    <w:rsid w:val="004759ED"/>
    <w:rsid w:val="00487CA1"/>
    <w:rsid w:val="00487D2D"/>
    <w:rsid w:val="00490339"/>
    <w:rsid w:val="004C0FDC"/>
    <w:rsid w:val="004C1163"/>
    <w:rsid w:val="004C7D84"/>
    <w:rsid w:val="004D5D62"/>
    <w:rsid w:val="004E5717"/>
    <w:rsid w:val="004F0D1F"/>
    <w:rsid w:val="004F76A2"/>
    <w:rsid w:val="005038C4"/>
    <w:rsid w:val="005112D0"/>
    <w:rsid w:val="00522B79"/>
    <w:rsid w:val="00526CE2"/>
    <w:rsid w:val="00551BEC"/>
    <w:rsid w:val="005535C8"/>
    <w:rsid w:val="0055411F"/>
    <w:rsid w:val="005559F1"/>
    <w:rsid w:val="00567E00"/>
    <w:rsid w:val="005753A6"/>
    <w:rsid w:val="00576892"/>
    <w:rsid w:val="00577E06"/>
    <w:rsid w:val="00581F5D"/>
    <w:rsid w:val="00587E1B"/>
    <w:rsid w:val="005A2A9F"/>
    <w:rsid w:val="005A3BF7"/>
    <w:rsid w:val="005A76FD"/>
    <w:rsid w:val="005B4BDC"/>
    <w:rsid w:val="005B50A8"/>
    <w:rsid w:val="005B71DD"/>
    <w:rsid w:val="005C38C1"/>
    <w:rsid w:val="005C5B3E"/>
    <w:rsid w:val="005C7AE7"/>
    <w:rsid w:val="005D1418"/>
    <w:rsid w:val="005E19AD"/>
    <w:rsid w:val="005F2035"/>
    <w:rsid w:val="005F7990"/>
    <w:rsid w:val="0063739C"/>
    <w:rsid w:val="00643604"/>
    <w:rsid w:val="00644825"/>
    <w:rsid w:val="0065484B"/>
    <w:rsid w:val="00655498"/>
    <w:rsid w:val="006704DF"/>
    <w:rsid w:val="00692211"/>
    <w:rsid w:val="006D189D"/>
    <w:rsid w:val="006D5827"/>
    <w:rsid w:val="006D64BA"/>
    <w:rsid w:val="006F6A59"/>
    <w:rsid w:val="007011DE"/>
    <w:rsid w:val="00704410"/>
    <w:rsid w:val="00706A22"/>
    <w:rsid w:val="00712EDA"/>
    <w:rsid w:val="0073710F"/>
    <w:rsid w:val="007455CF"/>
    <w:rsid w:val="00754C3E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43E"/>
    <w:rsid w:val="00822E69"/>
    <w:rsid w:val="00852B20"/>
    <w:rsid w:val="00856C58"/>
    <w:rsid w:val="00874CC5"/>
    <w:rsid w:val="0088595A"/>
    <w:rsid w:val="00887812"/>
    <w:rsid w:val="00892886"/>
    <w:rsid w:val="008928DC"/>
    <w:rsid w:val="00897670"/>
    <w:rsid w:val="008B0E32"/>
    <w:rsid w:val="008B3584"/>
    <w:rsid w:val="008C24ED"/>
    <w:rsid w:val="008E203A"/>
    <w:rsid w:val="008E2DBA"/>
    <w:rsid w:val="008F3D44"/>
    <w:rsid w:val="008F522D"/>
    <w:rsid w:val="00900C18"/>
    <w:rsid w:val="00905428"/>
    <w:rsid w:val="00912136"/>
    <w:rsid w:val="0091229C"/>
    <w:rsid w:val="00920221"/>
    <w:rsid w:val="00940E73"/>
    <w:rsid w:val="00945605"/>
    <w:rsid w:val="00952407"/>
    <w:rsid w:val="00964514"/>
    <w:rsid w:val="0097437B"/>
    <w:rsid w:val="0097508B"/>
    <w:rsid w:val="0098597D"/>
    <w:rsid w:val="009967C6"/>
    <w:rsid w:val="00997653"/>
    <w:rsid w:val="009A4987"/>
    <w:rsid w:val="009A5FFF"/>
    <w:rsid w:val="009B21A9"/>
    <w:rsid w:val="009C11B8"/>
    <w:rsid w:val="009C7788"/>
    <w:rsid w:val="009D12F3"/>
    <w:rsid w:val="009E0C74"/>
    <w:rsid w:val="009F619A"/>
    <w:rsid w:val="009F6DDE"/>
    <w:rsid w:val="009F77CA"/>
    <w:rsid w:val="00A05D58"/>
    <w:rsid w:val="00A1613A"/>
    <w:rsid w:val="00A17EDF"/>
    <w:rsid w:val="00A213E4"/>
    <w:rsid w:val="00A241AB"/>
    <w:rsid w:val="00A32066"/>
    <w:rsid w:val="00A33E91"/>
    <w:rsid w:val="00A370A8"/>
    <w:rsid w:val="00A51CA6"/>
    <w:rsid w:val="00A569CB"/>
    <w:rsid w:val="00A62A40"/>
    <w:rsid w:val="00A64623"/>
    <w:rsid w:val="00A82A33"/>
    <w:rsid w:val="00A957DF"/>
    <w:rsid w:val="00AB6FCA"/>
    <w:rsid w:val="00AC27CE"/>
    <w:rsid w:val="00AC391C"/>
    <w:rsid w:val="00AD1CA6"/>
    <w:rsid w:val="00AE37B2"/>
    <w:rsid w:val="00AF11A0"/>
    <w:rsid w:val="00AF30B2"/>
    <w:rsid w:val="00AF6BFE"/>
    <w:rsid w:val="00AF784C"/>
    <w:rsid w:val="00B41061"/>
    <w:rsid w:val="00B46A51"/>
    <w:rsid w:val="00B5382F"/>
    <w:rsid w:val="00B71A74"/>
    <w:rsid w:val="00B81B71"/>
    <w:rsid w:val="00BA5663"/>
    <w:rsid w:val="00BB46DF"/>
    <w:rsid w:val="00BC2736"/>
    <w:rsid w:val="00BC6682"/>
    <w:rsid w:val="00BD1596"/>
    <w:rsid w:val="00BD4753"/>
    <w:rsid w:val="00BD5CB1"/>
    <w:rsid w:val="00BE358B"/>
    <w:rsid w:val="00BE515D"/>
    <w:rsid w:val="00BE62EE"/>
    <w:rsid w:val="00C003BA"/>
    <w:rsid w:val="00C039BD"/>
    <w:rsid w:val="00C26236"/>
    <w:rsid w:val="00C270E9"/>
    <w:rsid w:val="00C333A6"/>
    <w:rsid w:val="00C36232"/>
    <w:rsid w:val="00C400F0"/>
    <w:rsid w:val="00C46878"/>
    <w:rsid w:val="00C5495F"/>
    <w:rsid w:val="00C646F6"/>
    <w:rsid w:val="00C9238F"/>
    <w:rsid w:val="00C94690"/>
    <w:rsid w:val="00C96307"/>
    <w:rsid w:val="00CA61BD"/>
    <w:rsid w:val="00CA61E4"/>
    <w:rsid w:val="00CB21FA"/>
    <w:rsid w:val="00CB4A51"/>
    <w:rsid w:val="00CD4532"/>
    <w:rsid w:val="00CD47B0"/>
    <w:rsid w:val="00CD640A"/>
    <w:rsid w:val="00CE6104"/>
    <w:rsid w:val="00CE7918"/>
    <w:rsid w:val="00CE7E7E"/>
    <w:rsid w:val="00D025A9"/>
    <w:rsid w:val="00D03AC6"/>
    <w:rsid w:val="00D16163"/>
    <w:rsid w:val="00D31E76"/>
    <w:rsid w:val="00D40AB0"/>
    <w:rsid w:val="00D63E1C"/>
    <w:rsid w:val="00D73BA0"/>
    <w:rsid w:val="00D77F1B"/>
    <w:rsid w:val="00D876C4"/>
    <w:rsid w:val="00D95774"/>
    <w:rsid w:val="00DA5122"/>
    <w:rsid w:val="00DA6E67"/>
    <w:rsid w:val="00DB3FAD"/>
    <w:rsid w:val="00DB71A5"/>
    <w:rsid w:val="00DC6A1F"/>
    <w:rsid w:val="00DD1ECF"/>
    <w:rsid w:val="00DE4DDC"/>
    <w:rsid w:val="00E03E98"/>
    <w:rsid w:val="00E14964"/>
    <w:rsid w:val="00E21E72"/>
    <w:rsid w:val="00E35E58"/>
    <w:rsid w:val="00E52523"/>
    <w:rsid w:val="00E61C09"/>
    <w:rsid w:val="00E62FC6"/>
    <w:rsid w:val="00E63E49"/>
    <w:rsid w:val="00E708F9"/>
    <w:rsid w:val="00E7128A"/>
    <w:rsid w:val="00E94341"/>
    <w:rsid w:val="00EB3B58"/>
    <w:rsid w:val="00EC7359"/>
    <w:rsid w:val="00ED1E3A"/>
    <w:rsid w:val="00ED73C1"/>
    <w:rsid w:val="00EE1B41"/>
    <w:rsid w:val="00EE3054"/>
    <w:rsid w:val="00EE601D"/>
    <w:rsid w:val="00F00464"/>
    <w:rsid w:val="00F00606"/>
    <w:rsid w:val="00F01256"/>
    <w:rsid w:val="00F04757"/>
    <w:rsid w:val="00F11B8F"/>
    <w:rsid w:val="00F12E03"/>
    <w:rsid w:val="00F17573"/>
    <w:rsid w:val="00F337A3"/>
    <w:rsid w:val="00F43162"/>
    <w:rsid w:val="00F50DEB"/>
    <w:rsid w:val="00F6558E"/>
    <w:rsid w:val="00F70BB6"/>
    <w:rsid w:val="00FC1973"/>
    <w:rsid w:val="00FC6406"/>
    <w:rsid w:val="00FC7475"/>
    <w:rsid w:val="00FD2E3D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21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2024-07-06T14:31:00Z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