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6601"/>
      </w:tblGrid>
      <w:tr w:rsidR="00A17EDF" w:rsidRPr="00E04574" w14:paraId="180EF1BA" w14:textId="77777777" w:rsidTr="001538A8">
        <w:trPr>
          <w:trHeight w:val="615"/>
        </w:trPr>
        <w:tc>
          <w:tcPr>
            <w:tcW w:w="1341" w:type="pct"/>
          </w:tcPr>
          <w:p w14:paraId="300CC11C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659" w:type="pct"/>
            <w:tcBorders>
              <w:top w:val="single" w:sz="18" w:space="0" w:color="007F00"/>
              <w:bottom w:val="single" w:sz="4" w:space="0" w:color="007F00"/>
            </w:tcBorders>
          </w:tcPr>
          <w:p w14:paraId="745911DB" w14:textId="0A3B712C" w:rsidR="009E1613" w:rsidRPr="00E04574" w:rsidRDefault="00284691" w:rsidP="00E04574">
            <w:pPr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469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Current Status of E-Commerce Adoption by SME in Bangladesh: An Empirical Study</w:t>
            </w:r>
            <w:r w:rsidRPr="00E04574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</w:p>
        </w:tc>
      </w:tr>
      <w:tr w:rsidR="00A17EDF" w:rsidRPr="00E04574" w14:paraId="54A17404" w14:textId="77777777" w:rsidTr="001538A8">
        <w:trPr>
          <w:trHeight w:val="615"/>
        </w:trPr>
        <w:tc>
          <w:tcPr>
            <w:tcW w:w="1341" w:type="pct"/>
          </w:tcPr>
          <w:p w14:paraId="105C2718" w14:textId="7DFB629E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3A5471E0" w14:textId="2BAB253F" w:rsidR="009E1613" w:rsidRPr="001538A8" w:rsidRDefault="00EC5C8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</w:pPr>
            <w:r w:rsidRPr="001538A8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 xml:space="preserve">MM </w:t>
            </w:r>
            <w:proofErr w:type="spellStart"/>
            <w:r w:rsidRPr="001538A8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Obaidul</w:t>
            </w:r>
            <w:proofErr w:type="spellEnd"/>
            <w:r w:rsidRPr="001538A8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 xml:space="preserve"> Islam</w:t>
            </w:r>
            <w:r w:rsidR="003C6C78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 xml:space="preserve">, AKM </w:t>
            </w:r>
            <w:r w:rsidR="003660EE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 xml:space="preserve">Kamrul </w:t>
            </w:r>
            <w:r w:rsidR="003C6C78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Haque</w:t>
            </w:r>
          </w:p>
        </w:tc>
      </w:tr>
      <w:tr w:rsidR="00A17EDF" w:rsidRPr="00E04574" w14:paraId="13E30153" w14:textId="77777777" w:rsidTr="001538A8">
        <w:trPr>
          <w:trHeight w:val="615"/>
        </w:trPr>
        <w:tc>
          <w:tcPr>
            <w:tcW w:w="1341" w:type="pct"/>
          </w:tcPr>
          <w:p w14:paraId="50ECAEE5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012429CA" w:rsidR="009E1613" w:rsidRPr="00E04574" w:rsidRDefault="003660EE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khaque</w:t>
            </w:r>
            <w:r w:rsidR="006B0A01" w:rsidRPr="00E04574">
              <w:rPr>
                <w:rFonts w:ascii="Arial" w:hAnsi="Arial" w:cs="Arial"/>
                <w:sz w:val="24"/>
                <w:szCs w:val="24"/>
              </w:rPr>
              <w:t>@aiub.edu</w:t>
            </w:r>
          </w:p>
        </w:tc>
      </w:tr>
      <w:tr w:rsidR="00A17EDF" w:rsidRPr="00E04574" w14:paraId="7D4D6CF7" w14:textId="77777777" w:rsidTr="001538A8">
        <w:trPr>
          <w:trHeight w:val="615"/>
        </w:trPr>
        <w:tc>
          <w:tcPr>
            <w:tcW w:w="1341" w:type="pct"/>
          </w:tcPr>
          <w:p w14:paraId="06B677F1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2124012A" w14:textId="3C48BD7D" w:rsidR="009E1613" w:rsidRPr="00E04574" w:rsidRDefault="00657D65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4574">
              <w:rPr>
                <w:rFonts w:ascii="Arial" w:hAnsi="Arial" w:cs="Arial"/>
                <w:sz w:val="24"/>
                <w:szCs w:val="24"/>
              </w:rPr>
              <w:t xml:space="preserve">AICBM 2021 </w:t>
            </w:r>
          </w:p>
        </w:tc>
      </w:tr>
      <w:tr w:rsidR="00A17EDF" w:rsidRPr="00E04574" w14:paraId="1ADEF4E9" w14:textId="77777777" w:rsidTr="001538A8">
        <w:trPr>
          <w:trHeight w:val="615"/>
        </w:trPr>
        <w:tc>
          <w:tcPr>
            <w:tcW w:w="1341" w:type="pct"/>
          </w:tcPr>
          <w:p w14:paraId="1E5A2F3A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3F1F4F06" w:rsidR="009E1613" w:rsidRPr="00E04574" w:rsidRDefault="00657D65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4574">
              <w:rPr>
                <w:rFonts w:ascii="Arial" w:hAnsi="Arial" w:cs="Arial"/>
                <w:sz w:val="24"/>
                <w:szCs w:val="24"/>
              </w:rPr>
              <w:t>Conference Proceedings</w:t>
            </w:r>
          </w:p>
        </w:tc>
      </w:tr>
      <w:tr w:rsidR="00A17EDF" w:rsidRPr="00E04574" w14:paraId="503A6121" w14:textId="77777777" w:rsidTr="001538A8">
        <w:trPr>
          <w:trHeight w:val="615"/>
        </w:trPr>
        <w:tc>
          <w:tcPr>
            <w:tcW w:w="1341" w:type="pct"/>
          </w:tcPr>
          <w:p w14:paraId="7666560C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71B2A98A" w:rsidR="009E1613" w:rsidRPr="00E04574" w:rsidRDefault="009C0E75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7EDF" w:rsidRPr="00E04574" w14:paraId="1CE974D2" w14:textId="77777777" w:rsidTr="001538A8">
        <w:trPr>
          <w:trHeight w:val="615"/>
        </w:trPr>
        <w:tc>
          <w:tcPr>
            <w:tcW w:w="1341" w:type="pct"/>
          </w:tcPr>
          <w:p w14:paraId="6AAD1424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14D3B6C1" w:rsidR="009E1613" w:rsidRPr="00E04574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E04574" w14:paraId="3A724825" w14:textId="77777777" w:rsidTr="001538A8">
        <w:trPr>
          <w:trHeight w:val="615"/>
        </w:trPr>
        <w:tc>
          <w:tcPr>
            <w:tcW w:w="1341" w:type="pct"/>
          </w:tcPr>
          <w:p w14:paraId="4333565C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2384D87F" w14:textId="257DBB1F" w:rsidR="009E1613" w:rsidRPr="00E04574" w:rsidRDefault="00EC5C86" w:rsidP="00461A58">
            <w:pPr>
              <w:pStyle w:val="Default"/>
              <w:rPr>
                <w:rFonts w:ascii="Arial" w:hAnsi="Arial" w:cs="Arial"/>
              </w:rPr>
            </w:pPr>
            <w:r w:rsidRPr="00E04574">
              <w:rPr>
                <w:rFonts w:ascii="Arial" w:hAnsi="Arial" w:cs="Arial"/>
                <w:color w:val="595959"/>
                <w:shd w:val="clear" w:color="auto" w:fill="FFFFFF"/>
              </w:rPr>
              <w:t>AIUB</w:t>
            </w:r>
          </w:p>
        </w:tc>
      </w:tr>
      <w:tr w:rsidR="00A17EDF" w:rsidRPr="00E04574" w14:paraId="20CFBD3A" w14:textId="77777777" w:rsidTr="001538A8">
        <w:trPr>
          <w:trHeight w:val="615"/>
        </w:trPr>
        <w:tc>
          <w:tcPr>
            <w:tcW w:w="1341" w:type="pct"/>
          </w:tcPr>
          <w:p w14:paraId="4D467C45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6C4DEED0" w:rsidR="009E1613" w:rsidRPr="00E04574" w:rsidRDefault="009C0E75" w:rsidP="006372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April 26, 2022</w:t>
            </w:r>
          </w:p>
        </w:tc>
      </w:tr>
      <w:tr w:rsidR="00A17EDF" w:rsidRPr="00E04574" w14:paraId="53B04CE6" w14:textId="77777777" w:rsidTr="001538A8">
        <w:trPr>
          <w:trHeight w:val="615"/>
        </w:trPr>
        <w:tc>
          <w:tcPr>
            <w:tcW w:w="1341" w:type="pct"/>
          </w:tcPr>
          <w:p w14:paraId="5C9B1FFA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773599D4" w14:textId="77777777" w:rsidR="009C0E75" w:rsidRPr="00E04574" w:rsidRDefault="00EC5C86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tbl>
            <w:tblPr>
              <w:tblW w:w="5000" w:type="pct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81"/>
            </w:tblGrid>
            <w:tr w:rsidR="009C0E75" w:rsidRPr="00E04574" w14:paraId="6EACEA07" w14:textId="77777777" w:rsidTr="00D56C4B">
              <w:trPr>
                <w:trHeight w:val="615"/>
              </w:trPr>
              <w:tc>
                <w:tcPr>
                  <w:tcW w:w="3659" w:type="pct"/>
                  <w:tcBorders>
                    <w:top w:val="single" w:sz="4" w:space="0" w:color="007F00"/>
                    <w:bottom w:val="single" w:sz="4" w:space="0" w:color="007F00"/>
                  </w:tcBorders>
                </w:tcPr>
                <w:p w14:paraId="5E5B4683" w14:textId="77777777" w:rsidR="009C0E75" w:rsidRPr="00E04574" w:rsidRDefault="009C0E75" w:rsidP="009C0E75">
                  <w:pPr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9789843442802</w:t>
                  </w:r>
                </w:p>
              </w:tc>
            </w:tr>
          </w:tbl>
          <w:p w14:paraId="4626A5B8" w14:textId="51C11453" w:rsidR="009E1613" w:rsidRPr="00E04574" w:rsidRDefault="009E1613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17EDF" w:rsidRPr="00E04574" w14:paraId="4A469A99" w14:textId="77777777" w:rsidTr="001538A8">
        <w:trPr>
          <w:trHeight w:val="615"/>
        </w:trPr>
        <w:tc>
          <w:tcPr>
            <w:tcW w:w="1341" w:type="pct"/>
          </w:tcPr>
          <w:p w14:paraId="2D82F137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E04574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E04574" w14:paraId="11ED3BBD" w14:textId="77777777" w:rsidTr="001538A8">
        <w:trPr>
          <w:trHeight w:val="615"/>
        </w:trPr>
        <w:tc>
          <w:tcPr>
            <w:tcW w:w="1341" w:type="pct"/>
          </w:tcPr>
          <w:p w14:paraId="11A5C0EB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4F8F02D1" w:rsidR="009E1613" w:rsidRPr="00E04574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4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0B9C" w:rsidRPr="00E20B9C">
              <w:rPr>
                <w:rFonts w:ascii="Arial" w:hAnsi="Arial" w:cs="Arial"/>
                <w:sz w:val="24"/>
                <w:szCs w:val="24"/>
              </w:rPr>
              <w:t>https://aicbm.aiub.edu/wp-content/uploads/2022/11/AICBM22_proceedings_Light.pdf</w:t>
            </w:r>
          </w:p>
        </w:tc>
      </w:tr>
      <w:tr w:rsidR="00A17EDF" w:rsidRPr="00E04574" w14:paraId="234E10A3" w14:textId="77777777" w:rsidTr="001538A8">
        <w:trPr>
          <w:trHeight w:val="615"/>
        </w:trPr>
        <w:tc>
          <w:tcPr>
            <w:tcW w:w="1341" w:type="pct"/>
          </w:tcPr>
          <w:p w14:paraId="55198EFC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E04574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E04574" w14:paraId="6A8D4520" w14:textId="77777777" w:rsidTr="001538A8">
        <w:trPr>
          <w:trHeight w:val="1186"/>
        </w:trPr>
        <w:tc>
          <w:tcPr>
            <w:tcW w:w="1341" w:type="pct"/>
          </w:tcPr>
          <w:p w14:paraId="04E0F33E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2D0CC492" w:rsidR="009E1613" w:rsidRPr="004E2863" w:rsidRDefault="00745A15" w:rsidP="004E286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57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4E2863" w:rsidRPr="00415496">
              <w:rPr>
                <w:rFonts w:ascii="Arial" w:hAnsi="Arial" w:cs="Arial"/>
                <w:color w:val="000000"/>
                <w:sz w:val="20"/>
                <w:szCs w:val="20"/>
              </w:rPr>
              <w:t>E-Commerce, Web Site Adoption, SMEs, Bangladesh</w:t>
            </w:r>
          </w:p>
        </w:tc>
      </w:tr>
      <w:tr w:rsidR="00A17EDF" w:rsidRPr="00E04574" w14:paraId="5A10DEC8" w14:textId="77777777" w:rsidTr="001538A8">
        <w:trPr>
          <w:trHeight w:val="1186"/>
        </w:trPr>
        <w:tc>
          <w:tcPr>
            <w:tcW w:w="1341" w:type="pct"/>
          </w:tcPr>
          <w:p w14:paraId="48A1DDF3" w14:textId="3D3B50A2" w:rsidR="009E1613" w:rsidRPr="00E04574" w:rsidRDefault="0083492F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659" w:type="pct"/>
            <w:tcBorders>
              <w:top w:val="single" w:sz="4" w:space="0" w:color="007F00"/>
              <w:bottom w:val="single" w:sz="18" w:space="0" w:color="007F00"/>
            </w:tcBorders>
          </w:tcPr>
          <w:p w14:paraId="393FA7B0" w14:textId="6173B685" w:rsidR="009E1613" w:rsidRPr="0083492F" w:rsidRDefault="00EB1176" w:rsidP="00CC6766">
            <w:pPr>
              <w:rPr>
                <w:rFonts w:ascii="Arial" w:hAnsi="Arial" w:cs="Arial"/>
                <w:sz w:val="24"/>
                <w:szCs w:val="24"/>
                <w:lang w:bidi="bn-BD"/>
              </w:rPr>
            </w:pPr>
            <w:r w:rsidRPr="00CC6766">
              <w:rPr>
                <w:rFonts w:ascii="Arial" w:hAnsi="Arial" w:cs="Arial"/>
                <w:bCs/>
                <w:color w:val="000000"/>
              </w:rPr>
              <w:t xml:space="preserve">Islam MM </w:t>
            </w:r>
            <w:proofErr w:type="spellStart"/>
            <w:r w:rsidRPr="00CC6766">
              <w:rPr>
                <w:rFonts w:ascii="Arial" w:hAnsi="Arial" w:cs="Arial"/>
                <w:bCs/>
                <w:color w:val="000000"/>
              </w:rPr>
              <w:t>Obaidul</w:t>
            </w:r>
            <w:proofErr w:type="spellEnd"/>
            <w:r w:rsidRPr="00CC6766">
              <w:rPr>
                <w:rFonts w:ascii="Arial" w:hAnsi="Arial" w:cs="Arial"/>
                <w:bCs/>
                <w:color w:val="000000"/>
              </w:rPr>
              <w:t>,</w:t>
            </w:r>
            <w:r w:rsidR="00C93039">
              <w:rPr>
                <w:rFonts w:ascii="Arial" w:hAnsi="Arial" w:cs="Arial"/>
                <w:bCs/>
                <w:color w:val="000000"/>
              </w:rPr>
              <w:t xml:space="preserve"> Haque</w:t>
            </w:r>
            <w:r w:rsidRPr="00CC6766">
              <w:rPr>
                <w:rFonts w:ascii="Arial" w:hAnsi="Arial" w:cs="Arial"/>
                <w:bCs/>
                <w:color w:val="000000"/>
              </w:rPr>
              <w:t xml:space="preserve"> 2021</w:t>
            </w:r>
            <w:r w:rsidR="0083492F" w:rsidRPr="00CC6766">
              <w:rPr>
                <w:rFonts w:ascii="Arial" w:hAnsi="Arial" w:cs="Arial"/>
                <w:bCs/>
                <w:color w:val="000000"/>
              </w:rPr>
              <w:t>,</w:t>
            </w:r>
            <w:r w:rsidRPr="00CC676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84691" w:rsidRPr="00224027">
              <w:rPr>
                <w:bCs/>
                <w:color w:val="000000" w:themeColor="text1"/>
              </w:rPr>
              <w:t>Current Status of E-Commerce Adoption by SME in Bangladesh: An Empirical Study</w:t>
            </w:r>
            <w:r w:rsidR="00CC6766">
              <w:rPr>
                <w:bCs/>
              </w:rPr>
              <w:t xml:space="preserve">, </w:t>
            </w:r>
            <w:r w:rsidR="0083492F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(Paper presentation), AICBM 2021: Dhaka, Bangladesh.</w:t>
            </w:r>
          </w:p>
        </w:tc>
      </w:tr>
    </w:tbl>
    <w:p w14:paraId="543F824F" w14:textId="77777777" w:rsidR="009E1613" w:rsidRPr="00E04574" w:rsidRDefault="005C4D55">
      <w:pPr>
        <w:rPr>
          <w:rFonts w:ascii="Arial" w:hAnsi="Arial" w:cs="Arial"/>
          <w:sz w:val="24"/>
          <w:szCs w:val="24"/>
        </w:rPr>
      </w:pPr>
      <w:r w:rsidRPr="00E04574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E04574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E04574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E04574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E04574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4E82EFF7" w:rsidR="009E1613" w:rsidRPr="004E2863" w:rsidRDefault="004E2863" w:rsidP="004E2863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empirical study aims to understand the </w:t>
            </w:r>
            <w:proofErr w:type="gramStart"/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>current status</w:t>
            </w:r>
            <w:proofErr w:type="gramEnd"/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 of e-commerce adoption by SMEs in Bangladesh. The survey method is used to collect the data.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sample size for this study is 326 SMEs. The descriptive statistics indicates that the ICT adoption by SMEs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Bangladesh</w:t>
            </w:r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general is progressing. The e-commerce adoption (measured by website adoption) by SMEs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</w:t>
            </w:r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 is in a moderate state. More than half of sampled SMEs have adopted e-commerce (web sites ownership). However, like other developing countries, among </w:t>
            </w:r>
            <w:proofErr w:type="gramStart"/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>the adopters group majority of</w:t>
            </w:r>
            <w:proofErr w:type="gramEnd"/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 them use their web sites only for promotion and marketing purposes and </w:t>
            </w:r>
            <w:proofErr w:type="gramStart"/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proofErr w:type="gramEnd"/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 some </w:t>
            </w:r>
            <w:r w:rsidRPr="008F7610">
              <w:rPr>
                <w:rFonts w:ascii="Arial" w:hAnsi="Arial" w:cs="Arial"/>
                <w:sz w:val="20"/>
                <w:szCs w:val="20"/>
              </w:rPr>
              <w:t>extents</w:t>
            </w:r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 the customer support &amp; services and options for online order processing. Usage of advanced e-commerce applications are almost absent. Findings of this study have a great importance for researchers and policy makers to better understand the phenomenon. Policy implications of this research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direction for the future research </w:t>
            </w:r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also </w:t>
            </w:r>
            <w:r w:rsidRPr="00415496">
              <w:rPr>
                <w:rFonts w:ascii="Arial" w:hAnsi="Arial" w:cs="Arial"/>
                <w:color w:val="000000"/>
                <w:sz w:val="20"/>
                <w:szCs w:val="20"/>
              </w:rPr>
              <w:t xml:space="preserve">discussed. </w:t>
            </w:r>
          </w:p>
        </w:tc>
      </w:tr>
      <w:tr w:rsidR="00D77F1B" w:rsidRPr="00E04574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E04574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E04574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E04574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5D583D0D" w:rsidR="009E1613" w:rsidRPr="00E04574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4574">
              <w:rPr>
                <w:rStyle w:val="fontstyle01"/>
                <w:rFonts w:ascii="Arial" w:hAnsi="Arial" w:cs="Arial"/>
              </w:rPr>
              <w:t>Goal</w:t>
            </w:r>
            <w:r w:rsidR="00CB700A" w:rsidRPr="00E04574">
              <w:rPr>
                <w:rStyle w:val="fontstyle01"/>
                <w:rFonts w:ascii="Arial" w:hAnsi="Arial" w:cs="Arial"/>
              </w:rPr>
              <w:t xml:space="preserve"> 0</w:t>
            </w:r>
            <w:r w:rsidR="00745A15" w:rsidRPr="00E04574">
              <w:rPr>
                <w:rStyle w:val="fontstyle01"/>
                <w:rFonts w:ascii="Arial" w:hAnsi="Arial" w:cs="Arial"/>
              </w:rPr>
              <w:t>9</w:t>
            </w:r>
            <w:r w:rsidRPr="00E04574">
              <w:rPr>
                <w:rStyle w:val="fontstyle01"/>
                <w:rFonts w:ascii="Arial" w:hAnsi="Arial" w:cs="Arial"/>
              </w:rPr>
              <w:t xml:space="preserve">: </w:t>
            </w:r>
            <w:r w:rsidR="00745A15" w:rsidRPr="00E04574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Industry, innovation and infrastructure</w:t>
            </w:r>
          </w:p>
        </w:tc>
      </w:tr>
    </w:tbl>
    <w:p w14:paraId="52C01744" w14:textId="77777777" w:rsidR="009E1613" w:rsidRPr="00E04574" w:rsidRDefault="009E1613">
      <w:pPr>
        <w:rPr>
          <w:rFonts w:ascii="Arial" w:hAnsi="Arial" w:cs="Arial"/>
          <w:sz w:val="24"/>
          <w:szCs w:val="24"/>
        </w:rPr>
      </w:pPr>
    </w:p>
    <w:p w14:paraId="2E497FD8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sectPr w:rsidR="009E1613" w:rsidRPr="004A4533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AB51" w14:textId="77777777" w:rsidR="00295D77" w:rsidRDefault="00295D77">
      <w:pPr>
        <w:spacing w:after="0" w:line="240" w:lineRule="auto"/>
      </w:pPr>
      <w:r>
        <w:separator/>
      </w:r>
    </w:p>
  </w:endnote>
  <w:endnote w:type="continuationSeparator" w:id="0">
    <w:p w14:paraId="3A657F60" w14:textId="77777777" w:rsidR="00295D77" w:rsidRDefault="0029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ECE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53325806" w14:textId="77777777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B6C7" w14:textId="77777777" w:rsidR="00295D77" w:rsidRDefault="00295D77">
      <w:pPr>
        <w:spacing w:after="0" w:line="240" w:lineRule="auto"/>
      </w:pPr>
      <w:r>
        <w:separator/>
      </w:r>
    </w:p>
  </w:footnote>
  <w:footnote w:type="continuationSeparator" w:id="0">
    <w:p w14:paraId="490FD92A" w14:textId="77777777" w:rsidR="00295D77" w:rsidRDefault="0029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13E"/>
    <w:multiLevelType w:val="hybridMultilevel"/>
    <w:tmpl w:val="488EC2C8"/>
    <w:lvl w:ilvl="0" w:tplc="9CE21A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2F5133"/>
    <w:multiLevelType w:val="hybridMultilevel"/>
    <w:tmpl w:val="7798A8BA"/>
    <w:lvl w:ilvl="0" w:tplc="971C873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43888478">
    <w:abstractNumId w:val="1"/>
  </w:num>
  <w:num w:numId="2" w16cid:durableId="615720544">
    <w:abstractNumId w:val="3"/>
  </w:num>
  <w:num w:numId="3" w16cid:durableId="634263814">
    <w:abstractNumId w:val="2"/>
  </w:num>
  <w:num w:numId="4" w16cid:durableId="684288859">
    <w:abstractNumId w:val="4"/>
  </w:num>
  <w:num w:numId="5" w16cid:durableId="705063690">
    <w:abstractNumId w:val="5"/>
  </w:num>
  <w:num w:numId="6" w16cid:durableId="196492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5EED"/>
    <w:rsid w:val="000656CC"/>
    <w:rsid w:val="001206E4"/>
    <w:rsid w:val="00122C11"/>
    <w:rsid w:val="00122DC8"/>
    <w:rsid w:val="001538A8"/>
    <w:rsid w:val="001C7EEC"/>
    <w:rsid w:val="001D4AB3"/>
    <w:rsid w:val="001E64E6"/>
    <w:rsid w:val="002019CC"/>
    <w:rsid w:val="00212F01"/>
    <w:rsid w:val="002267B8"/>
    <w:rsid w:val="00264498"/>
    <w:rsid w:val="00284691"/>
    <w:rsid w:val="002902B8"/>
    <w:rsid w:val="00295D77"/>
    <w:rsid w:val="00307F68"/>
    <w:rsid w:val="00336F8C"/>
    <w:rsid w:val="003660EE"/>
    <w:rsid w:val="00370FF6"/>
    <w:rsid w:val="003906A2"/>
    <w:rsid w:val="003A2D78"/>
    <w:rsid w:val="003B74EF"/>
    <w:rsid w:val="003C6C78"/>
    <w:rsid w:val="00410779"/>
    <w:rsid w:val="00410A16"/>
    <w:rsid w:val="00420E68"/>
    <w:rsid w:val="00461A58"/>
    <w:rsid w:val="00481D59"/>
    <w:rsid w:val="0049538E"/>
    <w:rsid w:val="004A4533"/>
    <w:rsid w:val="004E2863"/>
    <w:rsid w:val="0054485D"/>
    <w:rsid w:val="0054778E"/>
    <w:rsid w:val="005604A1"/>
    <w:rsid w:val="00595124"/>
    <w:rsid w:val="005C4D55"/>
    <w:rsid w:val="005C5602"/>
    <w:rsid w:val="005F3AEC"/>
    <w:rsid w:val="00600FA6"/>
    <w:rsid w:val="00616A28"/>
    <w:rsid w:val="00620018"/>
    <w:rsid w:val="00620270"/>
    <w:rsid w:val="00634821"/>
    <w:rsid w:val="00637277"/>
    <w:rsid w:val="00637B6F"/>
    <w:rsid w:val="00657D65"/>
    <w:rsid w:val="00696873"/>
    <w:rsid w:val="00697515"/>
    <w:rsid w:val="006B0A01"/>
    <w:rsid w:val="006B4B69"/>
    <w:rsid w:val="006D6E3B"/>
    <w:rsid w:val="00717A0E"/>
    <w:rsid w:val="007205A3"/>
    <w:rsid w:val="00741DCF"/>
    <w:rsid w:val="00745A15"/>
    <w:rsid w:val="00780438"/>
    <w:rsid w:val="007B1EB5"/>
    <w:rsid w:val="007F27DF"/>
    <w:rsid w:val="00803A80"/>
    <w:rsid w:val="0083492F"/>
    <w:rsid w:val="008566E9"/>
    <w:rsid w:val="00874D27"/>
    <w:rsid w:val="008A488E"/>
    <w:rsid w:val="008F2E13"/>
    <w:rsid w:val="00903E59"/>
    <w:rsid w:val="00921315"/>
    <w:rsid w:val="00926526"/>
    <w:rsid w:val="00942BC1"/>
    <w:rsid w:val="00961E9E"/>
    <w:rsid w:val="0096332F"/>
    <w:rsid w:val="009963EB"/>
    <w:rsid w:val="009A7B9C"/>
    <w:rsid w:val="009C0E75"/>
    <w:rsid w:val="009E1613"/>
    <w:rsid w:val="009F2FAD"/>
    <w:rsid w:val="00A30CF6"/>
    <w:rsid w:val="00A33B2E"/>
    <w:rsid w:val="00A93AEC"/>
    <w:rsid w:val="00AE08B3"/>
    <w:rsid w:val="00AE6C55"/>
    <w:rsid w:val="00B007A7"/>
    <w:rsid w:val="00B035C4"/>
    <w:rsid w:val="00B34103"/>
    <w:rsid w:val="00B900F8"/>
    <w:rsid w:val="00BB3A1C"/>
    <w:rsid w:val="00BB761F"/>
    <w:rsid w:val="00BD0AD3"/>
    <w:rsid w:val="00BE3407"/>
    <w:rsid w:val="00C17FD7"/>
    <w:rsid w:val="00C27B55"/>
    <w:rsid w:val="00C511AD"/>
    <w:rsid w:val="00C9112F"/>
    <w:rsid w:val="00C93039"/>
    <w:rsid w:val="00CB700A"/>
    <w:rsid w:val="00CC2C57"/>
    <w:rsid w:val="00CC6766"/>
    <w:rsid w:val="00D2666C"/>
    <w:rsid w:val="00D35A48"/>
    <w:rsid w:val="00D364E6"/>
    <w:rsid w:val="00D47D99"/>
    <w:rsid w:val="00D521AC"/>
    <w:rsid w:val="00DD7F9E"/>
    <w:rsid w:val="00E04574"/>
    <w:rsid w:val="00E06CF3"/>
    <w:rsid w:val="00E20B9C"/>
    <w:rsid w:val="00E362ED"/>
    <w:rsid w:val="00E802E3"/>
    <w:rsid w:val="00E90D54"/>
    <w:rsid w:val="00E9409A"/>
    <w:rsid w:val="00EB0F40"/>
    <w:rsid w:val="00EB1176"/>
    <w:rsid w:val="00EB4B86"/>
    <w:rsid w:val="00EC4431"/>
    <w:rsid w:val="00EC5C86"/>
    <w:rsid w:val="00EC65AD"/>
    <w:rsid w:val="00EE7F63"/>
    <w:rsid w:val="00F5647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AKM KAMRUL HAQUE</cp:lastModifiedBy>
  <cp:revision>7</cp:revision>
  <dcterms:created xsi:type="dcterms:W3CDTF">2024-07-08T09:29:00Z</dcterms:created>
  <dcterms:modified xsi:type="dcterms:W3CDTF">2024-07-08T12:46:00Z</dcterms:modified>
</cp:coreProperties>
</file>