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49C1E3DE" w:rsidR="00A17EDF" w:rsidRPr="00A17EDF" w:rsidRDefault="0040258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94E44">
              <w:rPr>
                <w:rFonts w:asciiTheme="majorHAnsi" w:hAnsiTheme="majorHAnsi"/>
                <w:sz w:val="22"/>
                <w:szCs w:val="22"/>
              </w:rPr>
              <w:t>Tax Performance in Bangladesh: A Study in the Context of Post Vat Era.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1EE3EB60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954618">
              <w:rPr>
                <w:rFonts w:ascii="Segoe UI" w:hAnsi="Segoe UI" w:cs="Segoe UI"/>
                <w:sz w:val="24"/>
                <w:szCs w:val="24"/>
              </w:rPr>
              <w:t>; Niaz</w:t>
            </w:r>
            <w:r w:rsidR="00750772">
              <w:rPr>
                <w:rFonts w:ascii="Segoe UI" w:hAnsi="Segoe UI" w:cs="Segoe UI"/>
                <w:sz w:val="24"/>
                <w:szCs w:val="24"/>
              </w:rPr>
              <w:t xml:space="preserve"> Mohammad</w:t>
            </w:r>
            <w:r w:rsidR="008E638E">
              <w:rPr>
                <w:rFonts w:ascii="Segoe UI" w:hAnsi="Segoe UI" w:cs="Segoe UI"/>
                <w:sz w:val="24"/>
                <w:szCs w:val="24"/>
              </w:rPr>
              <w:t>; Rashedul Hasan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7734E3C4" w:rsidR="00A17EDF" w:rsidRPr="001347BA" w:rsidRDefault="00551BEC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Conference </w:t>
            </w:r>
            <w:r w:rsidR="0040071F">
              <w:rPr>
                <w:rFonts w:ascii="Segoe UI" w:hAnsi="Segoe UI" w:cs="Segoe UI"/>
                <w:color w:val="007F00"/>
                <w:sz w:val="24"/>
                <w:szCs w:val="24"/>
              </w:rPr>
              <w:t>name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9CEB12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C454D10" w:rsidR="00A17EDF" w:rsidRPr="00A17EDF" w:rsidRDefault="00A3206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Conference Proceedings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09AA6683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692B6144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2611112A" w:rsidR="00A17EDF" w:rsidRPr="001347BA" w:rsidRDefault="00DC6A1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Place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C189296" w:rsidR="00A17EDF" w:rsidRPr="00A17EDF" w:rsidRDefault="0057768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394E44">
              <w:rPr>
                <w:rFonts w:asciiTheme="majorHAnsi" w:hAnsiTheme="majorHAnsi"/>
                <w:sz w:val="22"/>
                <w:szCs w:val="22"/>
              </w:rPr>
              <w:t>BIAM Foundation, Dhaka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2BA1CD98" w:rsidR="00A17EDF" w:rsidRPr="001347BA" w:rsidRDefault="005C5B3E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>
              <w:rPr>
                <w:rFonts w:ascii="Segoe UI" w:hAnsi="Segoe UI" w:cs="Segoe UI"/>
                <w:color w:val="007F00"/>
                <w:sz w:val="24"/>
                <w:szCs w:val="24"/>
              </w:rPr>
              <w:t>Conference</w:t>
            </w:r>
            <w:r w:rsidR="00A17EDF"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 xml:space="preserve">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6C387627" w:rsidR="00A17EDF" w:rsidRPr="00A17EDF" w:rsidRDefault="008E638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sz w:val="22"/>
                <w:szCs w:val="22"/>
              </w:rPr>
              <w:t>April</w:t>
            </w:r>
            <w:r w:rsidR="00565250" w:rsidRPr="009C5E64">
              <w:rPr>
                <w:rFonts w:ascii="Cambria" w:hAnsi="Cambria"/>
                <w:sz w:val="22"/>
                <w:szCs w:val="22"/>
              </w:rPr>
              <w:t xml:space="preserve"> 2</w:t>
            </w:r>
            <w:r>
              <w:rPr>
                <w:rFonts w:ascii="Cambria" w:hAnsi="Cambria"/>
                <w:sz w:val="22"/>
                <w:szCs w:val="22"/>
              </w:rPr>
              <w:t>8</w:t>
            </w:r>
            <w:r w:rsidR="00565250" w:rsidRPr="009C5E64">
              <w:rPr>
                <w:rFonts w:ascii="Cambria" w:hAnsi="Cambria"/>
                <w:sz w:val="22"/>
                <w:szCs w:val="22"/>
              </w:rPr>
              <w:t>-2</w:t>
            </w:r>
            <w:r>
              <w:rPr>
                <w:rFonts w:ascii="Cambria" w:hAnsi="Cambria"/>
                <w:sz w:val="22"/>
                <w:szCs w:val="22"/>
              </w:rPr>
              <w:t>9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9238A9">
              <w:rPr>
                <w:rFonts w:ascii="Segoe UI" w:hAnsi="Segoe UI" w:cs="Segoe UI"/>
                <w:sz w:val="24"/>
                <w:szCs w:val="24"/>
              </w:rPr>
              <w:t>1</w:t>
            </w:r>
            <w:r w:rsidR="00577682"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2EC16D6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28941C1A" w:rsidR="00A17EDF" w:rsidRPr="00B5382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1D424901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552D2AD3" w:rsidR="00A17EDF" w:rsidRPr="00A17EDF" w:rsidRDefault="00AD5EAF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 w:rsidRPr="00AD5EAF">
              <w:rPr>
                <w:rFonts w:ascii="Helvetica" w:hAnsi="Helvetica" w:cs="Helvetica"/>
                <w:color w:val="000000"/>
                <w:sz w:val="24"/>
                <w:szCs w:val="24"/>
              </w:rPr>
              <w:t>Tax Structure, Tax revenue. Direct tax, Indirect tax, Tax GDP ratio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3EA71569" w:rsidR="00A17EDF" w:rsidRPr="0020268D" w:rsidRDefault="007159E5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7159E5">
              <w:rPr>
                <w:rFonts w:ascii="Cambria" w:hAnsi="Cambria"/>
                <w:sz w:val="22"/>
                <w:szCs w:val="22"/>
              </w:rPr>
              <w:t>Alam, M. F., Mohammad, N., &amp; Hasan, R. (2017, April 28-29). Tax Performance in Bangladesh: A Study in the Context of Post Vat Era. In Proceedings of 7th Global Business Research Conference, BIAM Foundation, Dhaka, Bangladesh.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EB18A6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768ACC62" w:rsidR="00EB18A6" w:rsidRPr="00257BA9" w:rsidRDefault="00755274" w:rsidP="00532C33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755274">
              <w:rPr>
                <w:rFonts w:ascii="Segoe UI" w:hAnsi="Segoe UI" w:cs="Segoe UI"/>
                <w:sz w:val="24"/>
                <w:szCs w:val="24"/>
              </w:rPr>
              <w:t>As a developing country, Bangladesh has one of the world’s lowest tax to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GDP ratios since long (by their account it has stood 10.5 percent in the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most recent year 2015-16), which is one of the lowest among its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neighboring countries and similar economies. Although the country has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been suffering from an average budget deficit of 4.22 percent of GDP for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the most recent five years, around 84% of its government revenue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comes from tax. National Board of Revenue (NBR), as the apex body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collects almost 96% of the tax revenue where the contribution of direct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and indirect tax is around 38% and 62% respectively. Since its inception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in 1991, VAT has been dominating in the total tax structure contributing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around 35% of the total tax revenue followed by income tax (33%). This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paper aims at analyzing the tax performance of Bangladesh in the</w:t>
            </w:r>
            <w:r w:rsidRPr="00755274">
              <w:rPr>
                <w:rFonts w:ascii="Segoe UI" w:hAnsi="Segoe UI" w:cs="Segoe UI"/>
                <w:sz w:val="24"/>
                <w:szCs w:val="24"/>
              </w:rPr>
              <w:cr/>
              <w:t>context of Post VAT era.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3907A619" w:rsidR="00D77F1B" w:rsidRPr="00D77F1B" w:rsidRDefault="00F84472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F84472">
              <w:rPr>
                <w:rFonts w:ascii="Arial" w:hAnsi="Arial" w:cs="Arial"/>
                <w:color w:val="000000"/>
                <w:sz w:val="24"/>
                <w:szCs w:val="24"/>
              </w:rPr>
              <w:t>Tax Structure, Tax GDP Ratio, Tax Performance, Direct Tax, Indirect tax.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0BDDD2" w14:textId="77777777" w:rsidR="00820315" w:rsidRDefault="00820315" w:rsidP="00C9238F">
      <w:pPr>
        <w:spacing w:after="0" w:line="240" w:lineRule="auto"/>
      </w:pPr>
      <w:r>
        <w:separator/>
      </w:r>
    </w:p>
  </w:endnote>
  <w:endnote w:type="continuationSeparator" w:id="0">
    <w:p w14:paraId="0E2D0E86" w14:textId="77777777" w:rsidR="00820315" w:rsidRDefault="0082031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21333E-39C0-45E8-9AE8-BD729EB655B6}"/>
    <w:embedBold r:id="rId2" w:fontKey="{10123674-EE79-4684-A266-DADA741DED1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18A200-C092-46E0-86E2-FB45B99FA832}"/>
    <w:embedBold r:id="rId4" w:fontKey="{6518E99D-E143-4AD2-A3D4-DAFAA9C2E1CC}"/>
    <w:embedItalic r:id="rId5" w:fontKey="{CDA7954F-7FE8-4ED2-AEBA-B2CA3FE3475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49E90CBA-149B-4D09-A550-51F3C2688D94}"/>
    <w:embedBold r:id="rId7" w:fontKey="{F3482114-6FAB-40BE-98A3-EA6BE595C0F8}"/>
    <w:embedItalic r:id="rId8" w:fontKey="{C9459A5A-0729-40A0-B0C6-902F1D7803A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D568D538-EF0A-4B1B-A8FF-D75B649FDA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BE3C55D-C989-4909-928E-5E0C701D0429}"/>
    <w:embedBold r:id="rId11" w:fontKey="{DBFD6D4F-9769-48AE-BBDE-788E31A40B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F6C9C0B-8CBD-4890-A1A0-22D8BFAA96D5}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  <w:embedRegular r:id="rId13" w:fontKey="{A9D8A5F3-5CC7-4BD7-B6A2-DE71FB6A66DC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318893E-E97E-4EB6-86F0-99D0854C745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5" w:fontKey="{A5DA44E9-C834-4D62-8F9F-25037A2789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8703D" w14:textId="77777777" w:rsidR="00820315" w:rsidRDefault="00820315" w:rsidP="00C9238F">
      <w:pPr>
        <w:spacing w:after="0" w:line="240" w:lineRule="auto"/>
      </w:pPr>
      <w:r>
        <w:separator/>
      </w:r>
    </w:p>
  </w:footnote>
  <w:footnote w:type="continuationSeparator" w:id="0">
    <w:p w14:paraId="07C6B210" w14:textId="77777777" w:rsidR="00820315" w:rsidRDefault="0082031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116"/>
    <w:rsid w:val="00010104"/>
    <w:rsid w:val="00032EE6"/>
    <w:rsid w:val="000349D5"/>
    <w:rsid w:val="00040492"/>
    <w:rsid w:val="00052382"/>
    <w:rsid w:val="0006568A"/>
    <w:rsid w:val="00065A07"/>
    <w:rsid w:val="00071AB4"/>
    <w:rsid w:val="00076F0F"/>
    <w:rsid w:val="00084253"/>
    <w:rsid w:val="00096CF2"/>
    <w:rsid w:val="00097D31"/>
    <w:rsid w:val="000A2753"/>
    <w:rsid w:val="000D0A38"/>
    <w:rsid w:val="000D0C63"/>
    <w:rsid w:val="000D1F49"/>
    <w:rsid w:val="000D68B9"/>
    <w:rsid w:val="000E7D47"/>
    <w:rsid w:val="000F7B91"/>
    <w:rsid w:val="001059C1"/>
    <w:rsid w:val="001060D8"/>
    <w:rsid w:val="00110BAB"/>
    <w:rsid w:val="00111C0D"/>
    <w:rsid w:val="001347BA"/>
    <w:rsid w:val="00135F0A"/>
    <w:rsid w:val="00164433"/>
    <w:rsid w:val="001703EC"/>
    <w:rsid w:val="001727CA"/>
    <w:rsid w:val="001A6E04"/>
    <w:rsid w:val="001B3DC2"/>
    <w:rsid w:val="001B7EC7"/>
    <w:rsid w:val="001E02FA"/>
    <w:rsid w:val="001E63E9"/>
    <w:rsid w:val="001F0B3E"/>
    <w:rsid w:val="001F2C2B"/>
    <w:rsid w:val="001F428C"/>
    <w:rsid w:val="001F5CF8"/>
    <w:rsid w:val="0020268D"/>
    <w:rsid w:val="0021153F"/>
    <w:rsid w:val="00211A7E"/>
    <w:rsid w:val="00221805"/>
    <w:rsid w:val="00222F3E"/>
    <w:rsid w:val="00230B24"/>
    <w:rsid w:val="00257BA9"/>
    <w:rsid w:val="00283C2D"/>
    <w:rsid w:val="0028548A"/>
    <w:rsid w:val="002A5F2B"/>
    <w:rsid w:val="002B48DF"/>
    <w:rsid w:val="002C56E6"/>
    <w:rsid w:val="002D0D6B"/>
    <w:rsid w:val="002D3238"/>
    <w:rsid w:val="002D560C"/>
    <w:rsid w:val="002D7311"/>
    <w:rsid w:val="002D7555"/>
    <w:rsid w:val="002E2E4E"/>
    <w:rsid w:val="002F2AC1"/>
    <w:rsid w:val="002F3052"/>
    <w:rsid w:val="00321448"/>
    <w:rsid w:val="00322C8A"/>
    <w:rsid w:val="00326E3F"/>
    <w:rsid w:val="00354AA3"/>
    <w:rsid w:val="00361E11"/>
    <w:rsid w:val="00370C3C"/>
    <w:rsid w:val="003761D4"/>
    <w:rsid w:val="003961B7"/>
    <w:rsid w:val="003A7BCF"/>
    <w:rsid w:val="003B1D41"/>
    <w:rsid w:val="003C4043"/>
    <w:rsid w:val="003F0847"/>
    <w:rsid w:val="0040071F"/>
    <w:rsid w:val="0040090B"/>
    <w:rsid w:val="0040258A"/>
    <w:rsid w:val="00402883"/>
    <w:rsid w:val="00406E20"/>
    <w:rsid w:val="00421017"/>
    <w:rsid w:val="00422BF0"/>
    <w:rsid w:val="00451206"/>
    <w:rsid w:val="0046302A"/>
    <w:rsid w:val="004759ED"/>
    <w:rsid w:val="00487CA1"/>
    <w:rsid w:val="00487D2D"/>
    <w:rsid w:val="00490339"/>
    <w:rsid w:val="004C0FDC"/>
    <w:rsid w:val="004C1163"/>
    <w:rsid w:val="004C7D84"/>
    <w:rsid w:val="004D5D62"/>
    <w:rsid w:val="004E5717"/>
    <w:rsid w:val="004F0D1F"/>
    <w:rsid w:val="004F76A2"/>
    <w:rsid w:val="005038C4"/>
    <w:rsid w:val="005112D0"/>
    <w:rsid w:val="005121FA"/>
    <w:rsid w:val="00522B79"/>
    <w:rsid w:val="00526CE2"/>
    <w:rsid w:val="00532C33"/>
    <w:rsid w:val="00551BEC"/>
    <w:rsid w:val="005535C8"/>
    <w:rsid w:val="0055411F"/>
    <w:rsid w:val="005559F1"/>
    <w:rsid w:val="00565250"/>
    <w:rsid w:val="00567E00"/>
    <w:rsid w:val="005753A6"/>
    <w:rsid w:val="00576892"/>
    <w:rsid w:val="00577682"/>
    <w:rsid w:val="00577E06"/>
    <w:rsid w:val="00581F5D"/>
    <w:rsid w:val="00587E1B"/>
    <w:rsid w:val="005A2A9F"/>
    <w:rsid w:val="005A3BF7"/>
    <w:rsid w:val="005A76FD"/>
    <w:rsid w:val="005B0B9D"/>
    <w:rsid w:val="005B4BDC"/>
    <w:rsid w:val="005B50A8"/>
    <w:rsid w:val="005B71DD"/>
    <w:rsid w:val="005C0894"/>
    <w:rsid w:val="005C38C1"/>
    <w:rsid w:val="005C3B76"/>
    <w:rsid w:val="005C5B3E"/>
    <w:rsid w:val="005C7AE7"/>
    <w:rsid w:val="005D1418"/>
    <w:rsid w:val="005E19AD"/>
    <w:rsid w:val="005F2035"/>
    <w:rsid w:val="005F7322"/>
    <w:rsid w:val="005F7990"/>
    <w:rsid w:val="00635C97"/>
    <w:rsid w:val="0063739C"/>
    <w:rsid w:val="00643604"/>
    <w:rsid w:val="00644825"/>
    <w:rsid w:val="0065484B"/>
    <w:rsid w:val="00655498"/>
    <w:rsid w:val="006704DF"/>
    <w:rsid w:val="00673DDE"/>
    <w:rsid w:val="00692211"/>
    <w:rsid w:val="006B48E3"/>
    <w:rsid w:val="006D189D"/>
    <w:rsid w:val="006D5827"/>
    <w:rsid w:val="006D64BA"/>
    <w:rsid w:val="006F2505"/>
    <w:rsid w:val="006F6A59"/>
    <w:rsid w:val="007011DE"/>
    <w:rsid w:val="00704410"/>
    <w:rsid w:val="00706A22"/>
    <w:rsid w:val="00712EDA"/>
    <w:rsid w:val="007159E5"/>
    <w:rsid w:val="007174FB"/>
    <w:rsid w:val="0071791D"/>
    <w:rsid w:val="0073710F"/>
    <w:rsid w:val="007455CF"/>
    <w:rsid w:val="00750772"/>
    <w:rsid w:val="007534D0"/>
    <w:rsid w:val="00754C3E"/>
    <w:rsid w:val="00755274"/>
    <w:rsid w:val="00764089"/>
    <w:rsid w:val="00765B43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315"/>
    <w:rsid w:val="0082043E"/>
    <w:rsid w:val="00822E69"/>
    <w:rsid w:val="00840663"/>
    <w:rsid w:val="00852B20"/>
    <w:rsid w:val="00856C58"/>
    <w:rsid w:val="00874CC5"/>
    <w:rsid w:val="0088595A"/>
    <w:rsid w:val="00887812"/>
    <w:rsid w:val="008913B8"/>
    <w:rsid w:val="00892886"/>
    <w:rsid w:val="008928DC"/>
    <w:rsid w:val="00897670"/>
    <w:rsid w:val="008B0E32"/>
    <w:rsid w:val="008B3584"/>
    <w:rsid w:val="008C24ED"/>
    <w:rsid w:val="008C627E"/>
    <w:rsid w:val="008E203A"/>
    <w:rsid w:val="008E2DBA"/>
    <w:rsid w:val="008E638E"/>
    <w:rsid w:val="008F3D44"/>
    <w:rsid w:val="008F522D"/>
    <w:rsid w:val="00900C18"/>
    <w:rsid w:val="00905428"/>
    <w:rsid w:val="00911193"/>
    <w:rsid w:val="00912136"/>
    <w:rsid w:val="0091229C"/>
    <w:rsid w:val="00920221"/>
    <w:rsid w:val="009238A9"/>
    <w:rsid w:val="00940E73"/>
    <w:rsid w:val="00941F2C"/>
    <w:rsid w:val="00945605"/>
    <w:rsid w:val="00952407"/>
    <w:rsid w:val="00954618"/>
    <w:rsid w:val="00964514"/>
    <w:rsid w:val="00967057"/>
    <w:rsid w:val="0097437B"/>
    <w:rsid w:val="0097508B"/>
    <w:rsid w:val="0098597D"/>
    <w:rsid w:val="009967C6"/>
    <w:rsid w:val="00997653"/>
    <w:rsid w:val="009A4987"/>
    <w:rsid w:val="009A5FFF"/>
    <w:rsid w:val="009B21A9"/>
    <w:rsid w:val="009C11B8"/>
    <w:rsid w:val="009C7788"/>
    <w:rsid w:val="009D12F3"/>
    <w:rsid w:val="009D2239"/>
    <w:rsid w:val="009E0C74"/>
    <w:rsid w:val="009F5666"/>
    <w:rsid w:val="009F619A"/>
    <w:rsid w:val="009F6DDE"/>
    <w:rsid w:val="009F77CA"/>
    <w:rsid w:val="00A05D58"/>
    <w:rsid w:val="00A1613A"/>
    <w:rsid w:val="00A17EDF"/>
    <w:rsid w:val="00A213E4"/>
    <w:rsid w:val="00A241AB"/>
    <w:rsid w:val="00A32066"/>
    <w:rsid w:val="00A33E91"/>
    <w:rsid w:val="00A370A8"/>
    <w:rsid w:val="00A51CA6"/>
    <w:rsid w:val="00A569CB"/>
    <w:rsid w:val="00A62A40"/>
    <w:rsid w:val="00A64623"/>
    <w:rsid w:val="00A727A1"/>
    <w:rsid w:val="00A82A33"/>
    <w:rsid w:val="00A957DF"/>
    <w:rsid w:val="00AB6FCA"/>
    <w:rsid w:val="00AC27CE"/>
    <w:rsid w:val="00AC391C"/>
    <w:rsid w:val="00AD1CA6"/>
    <w:rsid w:val="00AD5EAF"/>
    <w:rsid w:val="00AE37B2"/>
    <w:rsid w:val="00AF11A0"/>
    <w:rsid w:val="00AF30B2"/>
    <w:rsid w:val="00AF6BFE"/>
    <w:rsid w:val="00AF784C"/>
    <w:rsid w:val="00B04977"/>
    <w:rsid w:val="00B30B1B"/>
    <w:rsid w:val="00B41061"/>
    <w:rsid w:val="00B46A51"/>
    <w:rsid w:val="00B5382F"/>
    <w:rsid w:val="00B60F7C"/>
    <w:rsid w:val="00B71A74"/>
    <w:rsid w:val="00B72AF1"/>
    <w:rsid w:val="00B81B71"/>
    <w:rsid w:val="00BA148C"/>
    <w:rsid w:val="00BA5663"/>
    <w:rsid w:val="00BB46DF"/>
    <w:rsid w:val="00BC2736"/>
    <w:rsid w:val="00BC6682"/>
    <w:rsid w:val="00BD1596"/>
    <w:rsid w:val="00BD4753"/>
    <w:rsid w:val="00BD5CB1"/>
    <w:rsid w:val="00BE358B"/>
    <w:rsid w:val="00BE515D"/>
    <w:rsid w:val="00BE62EE"/>
    <w:rsid w:val="00C003BA"/>
    <w:rsid w:val="00C039BD"/>
    <w:rsid w:val="00C23A63"/>
    <w:rsid w:val="00C244CC"/>
    <w:rsid w:val="00C26236"/>
    <w:rsid w:val="00C270E9"/>
    <w:rsid w:val="00C333A6"/>
    <w:rsid w:val="00C36232"/>
    <w:rsid w:val="00C400F0"/>
    <w:rsid w:val="00C46878"/>
    <w:rsid w:val="00C5495F"/>
    <w:rsid w:val="00C646F6"/>
    <w:rsid w:val="00C64C2D"/>
    <w:rsid w:val="00C9238F"/>
    <w:rsid w:val="00C94690"/>
    <w:rsid w:val="00C96307"/>
    <w:rsid w:val="00CA61BD"/>
    <w:rsid w:val="00CA61E4"/>
    <w:rsid w:val="00CB21FA"/>
    <w:rsid w:val="00CB4A51"/>
    <w:rsid w:val="00CD4532"/>
    <w:rsid w:val="00CD47B0"/>
    <w:rsid w:val="00CD640A"/>
    <w:rsid w:val="00CE6104"/>
    <w:rsid w:val="00CE7918"/>
    <w:rsid w:val="00CE7E7E"/>
    <w:rsid w:val="00D025A9"/>
    <w:rsid w:val="00D03AC6"/>
    <w:rsid w:val="00D16163"/>
    <w:rsid w:val="00D245BA"/>
    <w:rsid w:val="00D31E76"/>
    <w:rsid w:val="00D40AB0"/>
    <w:rsid w:val="00D54582"/>
    <w:rsid w:val="00D63E1C"/>
    <w:rsid w:val="00D6758A"/>
    <w:rsid w:val="00D73BA0"/>
    <w:rsid w:val="00D77F1B"/>
    <w:rsid w:val="00D819DD"/>
    <w:rsid w:val="00D826DF"/>
    <w:rsid w:val="00D876C4"/>
    <w:rsid w:val="00D95774"/>
    <w:rsid w:val="00DA5122"/>
    <w:rsid w:val="00DA6E67"/>
    <w:rsid w:val="00DB3FAD"/>
    <w:rsid w:val="00DB71A5"/>
    <w:rsid w:val="00DC6A1F"/>
    <w:rsid w:val="00DD1ECF"/>
    <w:rsid w:val="00DE4DDC"/>
    <w:rsid w:val="00E03E98"/>
    <w:rsid w:val="00E14964"/>
    <w:rsid w:val="00E20D86"/>
    <w:rsid w:val="00E21E72"/>
    <w:rsid w:val="00E35E58"/>
    <w:rsid w:val="00E52523"/>
    <w:rsid w:val="00E61C09"/>
    <w:rsid w:val="00E6281B"/>
    <w:rsid w:val="00E62FC6"/>
    <w:rsid w:val="00E63E49"/>
    <w:rsid w:val="00E708F9"/>
    <w:rsid w:val="00E7128A"/>
    <w:rsid w:val="00E739D5"/>
    <w:rsid w:val="00E86541"/>
    <w:rsid w:val="00E92D0E"/>
    <w:rsid w:val="00E94341"/>
    <w:rsid w:val="00EA2F53"/>
    <w:rsid w:val="00EB18A6"/>
    <w:rsid w:val="00EB3B58"/>
    <w:rsid w:val="00EC7359"/>
    <w:rsid w:val="00ED1E3A"/>
    <w:rsid w:val="00ED73C1"/>
    <w:rsid w:val="00EE1B41"/>
    <w:rsid w:val="00EE3054"/>
    <w:rsid w:val="00EE601D"/>
    <w:rsid w:val="00F00464"/>
    <w:rsid w:val="00F00606"/>
    <w:rsid w:val="00F01256"/>
    <w:rsid w:val="00F04757"/>
    <w:rsid w:val="00F11B8F"/>
    <w:rsid w:val="00F12E03"/>
    <w:rsid w:val="00F17573"/>
    <w:rsid w:val="00F337A3"/>
    <w:rsid w:val="00F43162"/>
    <w:rsid w:val="00F50DEB"/>
    <w:rsid w:val="00F6558E"/>
    <w:rsid w:val="00F70BB6"/>
    <w:rsid w:val="00F84472"/>
    <w:rsid w:val="00FC1973"/>
    <w:rsid w:val="00FC6406"/>
    <w:rsid w:val="00FC7475"/>
    <w:rsid w:val="00FD2E3D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214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