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55D9879" w:rsidR="00C9238F" w:rsidRPr="00AA40FE" w:rsidRDefault="00AA40FE" w:rsidP="00AA40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0FE">
              <w:rPr>
                <w:rFonts w:ascii="MyriadPro-SemiboldSemiCn" w:hAnsi="MyriadPro-SemiboldSemiCn" w:cs="MyriadPro-SemiboldSemiCn"/>
                <w:sz w:val="24"/>
                <w:szCs w:val="24"/>
              </w:rPr>
              <w:t>Common Spatial Pattern in Frequency Domain for Feature Extraction</w:t>
            </w:r>
            <w:r w:rsidRPr="00AA40FE">
              <w:rPr>
                <w:rFonts w:ascii="MyriadPro-SemiboldSemiCn" w:hAnsi="MyriadPro-SemiboldSemiCn" w:cs="MyriadPro-SemiboldSemiCn"/>
                <w:sz w:val="24"/>
                <w:szCs w:val="24"/>
              </w:rPr>
              <w:t xml:space="preserve"> </w:t>
            </w:r>
            <w:r w:rsidRPr="00AA40FE">
              <w:rPr>
                <w:rFonts w:ascii="MyriadPro-SemiboldSemiCn" w:hAnsi="MyriadPro-SemiboldSemiCn" w:cs="MyriadPro-SemiboldSemiCn"/>
                <w:sz w:val="24"/>
                <w:szCs w:val="24"/>
              </w:rPr>
              <w:t>and Classification of Multichannel EEG Signals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D813B74" w14:textId="79B673FF" w:rsidR="00AA40FE" w:rsidRDefault="00AA40FE" w:rsidP="00AA40FE">
            <w:pPr>
              <w:autoSpaceDE w:val="0"/>
              <w:autoSpaceDN w:val="0"/>
              <w:adjustRightInd w:val="0"/>
              <w:rPr>
                <w:rFonts w:ascii="MyriadPro-Semibold" w:hAnsi="MyriadPro-Semibold" w:cs="MyriadPro-Semibold"/>
                <w:sz w:val="20"/>
                <w:szCs w:val="20"/>
              </w:rPr>
            </w:pPr>
            <w:proofErr w:type="spellStart"/>
            <w:r>
              <w:rPr>
                <w:rFonts w:ascii="MyriadPro-Semibold" w:hAnsi="MyriadPro-Semibold" w:cs="MyriadPro-Semibold"/>
                <w:sz w:val="20"/>
                <w:szCs w:val="20"/>
              </w:rPr>
              <w:t>Pritom</w:t>
            </w:r>
            <w:proofErr w:type="spellEnd"/>
            <w:r>
              <w:rPr>
                <w:rFonts w:ascii="MyriadPro-Semibold" w:hAnsi="MyriadPro-Semibold" w:cs="MyriadPro-Semibold"/>
                <w:sz w:val="20"/>
                <w:szCs w:val="20"/>
              </w:rPr>
              <w:t xml:space="preserve"> Kumar Saha</w:t>
            </w:r>
            <w:r>
              <w:rPr>
                <w:rFonts w:ascii="MyriadPro-Semibold" w:hAnsi="MyriadPro-Semibold" w:cs="MyriadPro-Semibold"/>
                <w:sz w:val="14"/>
                <w:szCs w:val="14"/>
              </w:rPr>
              <w:t xml:space="preserve"> </w:t>
            </w:r>
            <w:r>
              <w:rPr>
                <w:rFonts w:ascii="MyriadPro-Semibold" w:hAnsi="MyriadPro-Semibold" w:cs="MyriadPro-Semibold"/>
                <w:sz w:val="20"/>
                <w:szCs w:val="20"/>
              </w:rPr>
              <w:t>· Md. Asadur Rahman</w:t>
            </w:r>
            <w:r>
              <w:rPr>
                <w:rFonts w:ascii="MyriadPro-Semibold" w:hAnsi="MyriadPro-Semibold" w:cs="MyriadPro-Semibold"/>
                <w:sz w:val="14"/>
                <w:szCs w:val="14"/>
              </w:rPr>
              <w:t xml:space="preserve"> </w:t>
            </w:r>
            <w:r>
              <w:rPr>
                <w:rFonts w:ascii="MyriadPro-Semibold" w:hAnsi="MyriadPro-Semibold" w:cs="MyriadPro-Semibold"/>
                <w:sz w:val="20"/>
                <w:szCs w:val="20"/>
              </w:rPr>
              <w:t xml:space="preserve">· Mohammad </w:t>
            </w:r>
            <w:proofErr w:type="spellStart"/>
            <w:r>
              <w:rPr>
                <w:rFonts w:ascii="MyriadPro-Semibold" w:hAnsi="MyriadPro-Semibold" w:cs="MyriadPro-Semibold"/>
                <w:sz w:val="20"/>
                <w:szCs w:val="20"/>
              </w:rPr>
              <w:t>Khurshed</w:t>
            </w:r>
            <w:proofErr w:type="spellEnd"/>
            <w:r>
              <w:rPr>
                <w:rFonts w:ascii="MyriadPro-Semibold" w:hAnsi="MyriadPro-Semibold" w:cs="MyriadPro-Semibold"/>
                <w:sz w:val="20"/>
                <w:szCs w:val="20"/>
              </w:rPr>
              <w:t xml:space="preserve"> Alam</w:t>
            </w:r>
            <w:r>
              <w:rPr>
                <w:rFonts w:ascii="MyriadPro-Semibold" w:hAnsi="MyriadPro-Semibold" w:cs="MyriadPro-Semibold"/>
                <w:sz w:val="14"/>
                <w:szCs w:val="14"/>
              </w:rPr>
              <w:t xml:space="preserve"> </w:t>
            </w:r>
            <w:r>
              <w:rPr>
                <w:rFonts w:ascii="MyriadPro-Semibold" w:hAnsi="MyriadPro-Semibold" w:cs="MyriadPro-Semibold"/>
                <w:sz w:val="20"/>
                <w:szCs w:val="20"/>
              </w:rPr>
              <w:t>· Asma Ferdowsi</w:t>
            </w:r>
            <w:r>
              <w:rPr>
                <w:rFonts w:ascii="MyriadPro-Semibold" w:hAnsi="MyriadPro-Semibold" w:cs="MyriadPro-Semibold"/>
                <w:sz w:val="14"/>
                <w:szCs w:val="14"/>
              </w:rPr>
              <w:t xml:space="preserve"> </w:t>
            </w:r>
            <w:r>
              <w:rPr>
                <w:rFonts w:ascii="MyriadPro-Semibold" w:hAnsi="MyriadPro-Semibold" w:cs="MyriadPro-Semibold"/>
                <w:sz w:val="20"/>
                <w:szCs w:val="20"/>
              </w:rPr>
              <w:t>·</w:t>
            </w:r>
          </w:p>
          <w:p w14:paraId="4C3C55DD" w14:textId="678CEC61" w:rsidR="00C9238F" w:rsidRPr="005E19AD" w:rsidRDefault="00AA40FE" w:rsidP="00AA40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MyriadPro-Semibold" w:hAnsi="MyriadPro-Semibold" w:cs="MyriadPro-Semibold"/>
                <w:sz w:val="20"/>
                <w:szCs w:val="20"/>
              </w:rPr>
              <w:t>Md. Nurunnabi Mollah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53EB888" w:rsidR="00C9238F" w:rsidRPr="005E19AD" w:rsidRDefault="00D8203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Khurshed709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A8AFD56" w:rsidR="00C9238F" w:rsidRPr="005E19AD" w:rsidRDefault="00AA40F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MyriadPro-SemiCn" w:hAnsi="MyriadPro-SemiCn" w:cs="MyriadPro-SemiCn"/>
                <w:sz w:val="17"/>
                <w:szCs w:val="17"/>
              </w:rPr>
              <w:t>SN Computer Science (2021) 2:149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7E6CADA9" w:rsidR="00576892" w:rsidRPr="005E19AD" w:rsidRDefault="00AA40F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MyriadPro-SemiCn" w:hAnsi="MyriadPro-SemiCn" w:cs="MyriadPro-SemiCn"/>
                <w:sz w:val="17"/>
                <w:szCs w:val="17"/>
              </w:rPr>
              <w:t>2:149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03034CEF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BA15062" w:rsidR="00852B20" w:rsidRPr="005E19AD" w:rsidRDefault="00AA40F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MyriadPro-SemiCn" w:hAnsi="MyriadPro-SemiCn" w:cs="MyriadPro-SemiCn"/>
                <w:sz w:val="17"/>
                <w:szCs w:val="17"/>
              </w:rPr>
              <w:t xml:space="preserve">The Author(s), under exclusive </w:t>
            </w:r>
            <w:proofErr w:type="spellStart"/>
            <w:r>
              <w:rPr>
                <w:rFonts w:ascii="MyriadPro-SemiCn" w:hAnsi="MyriadPro-SemiCn" w:cs="MyriadPro-SemiCn"/>
                <w:sz w:val="17"/>
                <w:szCs w:val="17"/>
              </w:rPr>
              <w:t>licence</w:t>
            </w:r>
            <w:proofErr w:type="spellEnd"/>
            <w:r>
              <w:rPr>
                <w:rFonts w:ascii="MyriadPro-SemiCn" w:hAnsi="MyriadPro-SemiCn" w:cs="MyriadPro-SemiCn"/>
                <w:sz w:val="17"/>
                <w:szCs w:val="17"/>
              </w:rPr>
              <w:t xml:space="preserve"> to Springer Nature Singapore Pte Ltd 2021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D0B5BC8" w:rsidR="00852B20" w:rsidRPr="005E19AD" w:rsidRDefault="00AA40F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March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 w:rsidR="00981E61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7E8A3C6" w:rsidR="00852B20" w:rsidRPr="005E19AD" w:rsidRDefault="00AA40F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Online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DBE9B0F" w:rsidR="00852B20" w:rsidRPr="00C333A6" w:rsidRDefault="00AA40FE" w:rsidP="00C333A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MyriadPro-SemiCn" w:hAnsi="MyriadPro-SemiCn" w:cs="MyriadPro-SemiCn"/>
                <w:sz w:val="17"/>
                <w:szCs w:val="17"/>
              </w:rPr>
              <w:t>https://doi.org/10.1007/s42979-021-00586-9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73B00A3" w:rsidR="00C9238F" w:rsidRPr="00AA40FE" w:rsidRDefault="00AA40FE" w:rsidP="00576892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A40FE">
              <w:rPr>
                <w:rFonts w:ascii="Times New Roman" w:hAnsi="Times New Roman" w:cs="Times New Roman"/>
                <w:sz w:val="24"/>
                <w:szCs w:val="24"/>
              </w:rPr>
              <w:t>https://link.springer.com/article/10.1007/s42979-021-00586-9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8391F92" w:rsidR="00852B20" w:rsidRPr="005E19AD" w:rsidRDefault="00AA40F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online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212BB7" w14:textId="67C15E38" w:rsidR="00AA40FE" w:rsidRDefault="00AA40FE" w:rsidP="00AA40FE">
            <w:pPr>
              <w:autoSpaceDE w:val="0"/>
              <w:autoSpaceDN w:val="0"/>
              <w:adjustRightInd w:val="0"/>
              <w:rPr>
                <w:rFonts w:ascii="STIX-Regular" w:hAnsi="STIX-Regular" w:cs="STIX-Regular"/>
                <w:sz w:val="20"/>
                <w:szCs w:val="20"/>
              </w:rPr>
            </w:pPr>
            <w:r>
              <w:rPr>
                <w:rFonts w:ascii="STIX-Regular" w:hAnsi="STIX-Regular" w:cs="STIX-Regular"/>
                <w:sz w:val="20"/>
                <w:szCs w:val="20"/>
              </w:rPr>
              <w:t>The extraction methodology of the significant features from the signals is one of the most important pre-requisite steps for</w:t>
            </w:r>
            <w:r>
              <w:rPr>
                <w:rFonts w:ascii="STIX-Regular" w:hAnsi="STIX-Regular" w:cs="STIX-Regular"/>
                <w:sz w:val="20"/>
                <w:szCs w:val="20"/>
              </w:rPr>
              <w:t xml:space="preserve"> </w:t>
            </w:r>
            <w:r>
              <w:rPr>
                <w:rFonts w:ascii="STIX-Regular" w:hAnsi="STIX-Regular" w:cs="STIX-Regular"/>
                <w:sz w:val="20"/>
                <w:szCs w:val="20"/>
              </w:rPr>
              <w:t>EEG signal classification. Common spatial pattern (CSP) is a widely used feature extraction method for EEG signal but with</w:t>
            </w:r>
            <w:r>
              <w:rPr>
                <w:rFonts w:ascii="STIX-Regular" w:hAnsi="STIX-Regular" w:cs="STIX-Regular"/>
                <w:sz w:val="20"/>
                <w:szCs w:val="20"/>
              </w:rPr>
              <w:t xml:space="preserve"> </w:t>
            </w:r>
            <w:r>
              <w:rPr>
                <w:rFonts w:ascii="STIX-Regular" w:hAnsi="STIX-Regular" w:cs="STIX-Regular"/>
                <w:sz w:val="20"/>
                <w:szCs w:val="20"/>
              </w:rPr>
              <w:t xml:space="preserve">a </w:t>
            </w:r>
            <w:proofErr w:type="gramStart"/>
            <w:r>
              <w:rPr>
                <w:rFonts w:ascii="STIX-Regular" w:hAnsi="STIX-Regular" w:cs="STIX-Regular"/>
                <w:sz w:val="20"/>
                <w:szCs w:val="20"/>
              </w:rPr>
              <w:t>lacking of</w:t>
            </w:r>
            <w:proofErr w:type="gramEnd"/>
            <w:r>
              <w:rPr>
                <w:rFonts w:ascii="STIX-Regular" w:hAnsi="STIX-Regular" w:cs="STIX-Regular"/>
                <w:sz w:val="20"/>
                <w:szCs w:val="20"/>
              </w:rPr>
              <w:t xml:space="preserve"> failing to maintain discriminative features between classes in the time domain, and further as a consequence, ends</w:t>
            </w:r>
            <w:r>
              <w:rPr>
                <w:rFonts w:ascii="STIX-Regular" w:hAnsi="STIX-Regular" w:cs="STIX-Regular"/>
                <w:sz w:val="20"/>
                <w:szCs w:val="20"/>
              </w:rPr>
              <w:t xml:space="preserve"> </w:t>
            </w:r>
            <w:r>
              <w:rPr>
                <w:rFonts w:ascii="STIX-Regular" w:hAnsi="STIX-Regular" w:cs="STIX-Regular"/>
                <w:sz w:val="20"/>
                <w:szCs w:val="20"/>
              </w:rPr>
              <w:t>up in inconvenience with erroneous output. To overcome the limitations of the convention CSP, this research work proposes</w:t>
            </w:r>
            <w:r>
              <w:rPr>
                <w:rFonts w:ascii="STIX-Regular" w:hAnsi="STIX-Regular" w:cs="STIX-Regular"/>
                <w:sz w:val="20"/>
                <w:szCs w:val="20"/>
              </w:rPr>
              <w:t xml:space="preserve"> </w:t>
            </w:r>
            <w:r>
              <w:rPr>
                <w:rFonts w:ascii="STIX-Regular" w:hAnsi="STIX-Regular" w:cs="STIX-Regular"/>
                <w:sz w:val="20"/>
                <w:szCs w:val="20"/>
              </w:rPr>
              <w:t xml:space="preserve">a novel frequency domain CSP (FCSP) method for feature extraction. This method proposes to convert the time domain </w:t>
            </w:r>
            <w:proofErr w:type="gramStart"/>
            <w:r>
              <w:rPr>
                <w:rFonts w:ascii="STIX-Regular" w:hAnsi="STIX-Regular" w:cs="STIX-Regular"/>
                <w:sz w:val="20"/>
                <w:szCs w:val="20"/>
              </w:rPr>
              <w:t>EEG</w:t>
            </w:r>
            <w:proofErr w:type="gramEnd"/>
          </w:p>
          <w:p w14:paraId="5878FECB" w14:textId="417308C6" w:rsidR="00AA40FE" w:rsidRDefault="00AA40FE" w:rsidP="00AA40FE">
            <w:pPr>
              <w:autoSpaceDE w:val="0"/>
              <w:autoSpaceDN w:val="0"/>
              <w:adjustRightInd w:val="0"/>
              <w:rPr>
                <w:rFonts w:ascii="STIX-Regular" w:hAnsi="STIX-Regular" w:cs="STIX-Regular"/>
                <w:sz w:val="20"/>
                <w:szCs w:val="20"/>
              </w:rPr>
            </w:pPr>
            <w:r>
              <w:rPr>
                <w:rFonts w:ascii="STIX-Regular" w:hAnsi="STIX-Regular" w:cs="STIX-Regular"/>
                <w:sz w:val="20"/>
                <w:szCs w:val="20"/>
              </w:rPr>
              <w:t xml:space="preserve">signal to its power spectral density (PSD) so that the event-related variation can be found in the frequency domain. After </w:t>
            </w:r>
            <w:proofErr w:type="spellStart"/>
            <w:proofErr w:type="gramStart"/>
            <w:r>
              <w:rPr>
                <w:rFonts w:ascii="STIX-Regular" w:hAnsi="STIX-Regular" w:cs="STIX-Regular"/>
                <w:sz w:val="20"/>
                <w:szCs w:val="20"/>
              </w:rPr>
              <w:t>that,the</w:t>
            </w:r>
            <w:proofErr w:type="spellEnd"/>
            <w:proofErr w:type="gramEnd"/>
            <w:r>
              <w:rPr>
                <w:rFonts w:ascii="STIX-Regular" w:hAnsi="STIX-Regular" w:cs="STIX-Regular"/>
                <w:sz w:val="20"/>
                <w:szCs w:val="20"/>
              </w:rPr>
              <w:t xml:space="preserve"> CSP method is applied to the PSD values of the selected channels to extract the variation based on the spatial pattern</w:t>
            </w:r>
            <w:r>
              <w:rPr>
                <w:rFonts w:ascii="STIX-Regular" w:hAnsi="STIX-Regular" w:cs="STIX-Regular"/>
                <w:sz w:val="20"/>
                <w:szCs w:val="20"/>
              </w:rPr>
              <w:t xml:space="preserve"> </w:t>
            </w:r>
            <w:r>
              <w:rPr>
                <w:rFonts w:ascii="STIX-Regular" w:hAnsi="STIX-Regular" w:cs="STIX-Regular"/>
                <w:sz w:val="20"/>
                <w:szCs w:val="20"/>
              </w:rPr>
              <w:t>of the channels for the events. The output of this method helps to extract simple features from the FCSP-PSD data for the</w:t>
            </w:r>
            <w:r>
              <w:rPr>
                <w:rFonts w:ascii="STIX-Regular" w:hAnsi="STIX-Regular" w:cs="STIX-Regular"/>
                <w:sz w:val="20"/>
                <w:szCs w:val="20"/>
              </w:rPr>
              <w:t xml:space="preserve"> </w:t>
            </w:r>
            <w:r>
              <w:rPr>
                <w:rFonts w:ascii="STIX-Regular" w:hAnsi="STIX-Regular" w:cs="STIX-Regular"/>
                <w:sz w:val="20"/>
                <w:szCs w:val="20"/>
              </w:rPr>
              <w:t>classification. The proposed method is applied to motor imagery data from BCI competition IV. To check the applicability</w:t>
            </w:r>
            <w:r>
              <w:rPr>
                <w:rFonts w:ascii="STIX-Regular" w:hAnsi="STIX-Regular" w:cs="STIX-Regular"/>
                <w:sz w:val="20"/>
                <w:szCs w:val="20"/>
              </w:rPr>
              <w:t xml:space="preserve"> </w:t>
            </w:r>
            <w:r>
              <w:rPr>
                <w:rFonts w:ascii="STIX-Regular" w:hAnsi="STIX-Regular" w:cs="STIX-Regular"/>
                <w:sz w:val="20"/>
                <w:szCs w:val="20"/>
              </w:rPr>
              <w:t>of the proposed method, a complex environment was created considering the same lobe events such as combined left and</w:t>
            </w:r>
            <w:r>
              <w:rPr>
                <w:rFonts w:ascii="STIX-Regular" w:hAnsi="STIX-Regular" w:cs="STIX-Regular"/>
                <w:sz w:val="20"/>
                <w:szCs w:val="20"/>
              </w:rPr>
              <w:t xml:space="preserve"> </w:t>
            </w:r>
            <w:r>
              <w:rPr>
                <w:rFonts w:ascii="STIX-Regular" w:hAnsi="STIX-Regular" w:cs="STIX-Regular"/>
                <w:sz w:val="20"/>
                <w:szCs w:val="20"/>
              </w:rPr>
              <w:t>right feet (Class#1) versus right-hand (Class#2) imagery movement. To compare the performance of the proposed work, the</w:t>
            </w:r>
          </w:p>
          <w:p w14:paraId="6556E0B0" w14:textId="10D638C7" w:rsidR="00852B20" w:rsidRPr="005E19AD" w:rsidRDefault="00AA40FE" w:rsidP="00AA40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STIX-Regular" w:hAnsi="STIX-Regular" w:cs="STIX-Regular"/>
                <w:sz w:val="20"/>
                <w:szCs w:val="20"/>
              </w:rPr>
              <w:t>method is also applied to the conventional classification problem (left-hand vs right-hand imagery movement) and found</w:t>
            </w:r>
            <w:r>
              <w:rPr>
                <w:rFonts w:ascii="STIX-Regular" w:hAnsi="STIX-Regular" w:cs="STIX-Regular"/>
                <w:sz w:val="20"/>
                <w:szCs w:val="20"/>
              </w:rPr>
              <w:t xml:space="preserve"> </w:t>
            </w:r>
            <w:r>
              <w:rPr>
                <w:rFonts w:ascii="STIX-Regular" w:hAnsi="STIX-Regular" w:cs="STIX-Regular"/>
                <w:sz w:val="20"/>
                <w:szCs w:val="20"/>
              </w:rPr>
              <w:t>very promising results of 91% accuracy on average.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3426DD" w14:textId="77777777" w:rsidR="00490C53" w:rsidRDefault="00490C53" w:rsidP="00C9238F">
      <w:pPr>
        <w:spacing w:after="0" w:line="240" w:lineRule="auto"/>
      </w:pPr>
      <w:r>
        <w:separator/>
      </w:r>
    </w:p>
  </w:endnote>
  <w:endnote w:type="continuationSeparator" w:id="0">
    <w:p w14:paraId="47C3B9CC" w14:textId="77777777" w:rsidR="00490C53" w:rsidRDefault="00490C5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438188-DA03-47CA-9C99-97B64317F369}"/>
    <w:embedBold r:id="rId2" w:fontKey="{95D03781-6510-4829-A86B-ED048CF9C164}"/>
    <w:embedItalic r:id="rId3" w:fontKey="{67BC206D-9B91-46F3-920C-6F2043C35B8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C676ADF-148E-44E2-8C7A-A7B272AE8DA5}"/>
    <w:embedBold r:id="rId5" w:fontKey="{FA4D95CF-FF4B-4B58-B40C-1DBCAE6B30C2}"/>
    <w:embedItalic r:id="rId6" w:fontKey="{D435C8A9-4723-4EF0-9C9A-B5A549CFDB5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BA3DECC-1D81-4BAC-890F-C0A35E0B60D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yriadPro-SemiboldSemi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TIX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920C40" w14:textId="77777777" w:rsidR="00490C53" w:rsidRDefault="00490C53" w:rsidP="00C9238F">
      <w:pPr>
        <w:spacing w:after="0" w:line="240" w:lineRule="auto"/>
      </w:pPr>
      <w:r>
        <w:separator/>
      </w:r>
    </w:p>
  </w:footnote>
  <w:footnote w:type="continuationSeparator" w:id="0">
    <w:p w14:paraId="06113FD3" w14:textId="77777777" w:rsidR="00490C53" w:rsidRDefault="00490C5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C296B"/>
    <w:rsid w:val="001F5CF8"/>
    <w:rsid w:val="0020377B"/>
    <w:rsid w:val="00205DB3"/>
    <w:rsid w:val="00295E0D"/>
    <w:rsid w:val="002B2D0C"/>
    <w:rsid w:val="002B68E4"/>
    <w:rsid w:val="002C56E6"/>
    <w:rsid w:val="002D3238"/>
    <w:rsid w:val="00361E11"/>
    <w:rsid w:val="003E42F4"/>
    <w:rsid w:val="003E779A"/>
    <w:rsid w:val="003F0847"/>
    <w:rsid w:val="0040090B"/>
    <w:rsid w:val="00421017"/>
    <w:rsid w:val="00445BF2"/>
    <w:rsid w:val="0046302A"/>
    <w:rsid w:val="00487D2D"/>
    <w:rsid w:val="00490C53"/>
    <w:rsid w:val="004D5D62"/>
    <w:rsid w:val="004E5717"/>
    <w:rsid w:val="004F76A2"/>
    <w:rsid w:val="005112D0"/>
    <w:rsid w:val="00522B79"/>
    <w:rsid w:val="00576892"/>
    <w:rsid w:val="00577E06"/>
    <w:rsid w:val="0059119B"/>
    <w:rsid w:val="005A3BF7"/>
    <w:rsid w:val="005E19AD"/>
    <w:rsid w:val="005F2035"/>
    <w:rsid w:val="005F7990"/>
    <w:rsid w:val="0063739C"/>
    <w:rsid w:val="006C5074"/>
    <w:rsid w:val="007106F9"/>
    <w:rsid w:val="007177F7"/>
    <w:rsid w:val="00770F25"/>
    <w:rsid w:val="00774C74"/>
    <w:rsid w:val="007A35A8"/>
    <w:rsid w:val="007B0A85"/>
    <w:rsid w:val="007C6A52"/>
    <w:rsid w:val="007E4956"/>
    <w:rsid w:val="0081508A"/>
    <w:rsid w:val="0082043E"/>
    <w:rsid w:val="0083480F"/>
    <w:rsid w:val="00852B20"/>
    <w:rsid w:val="00887812"/>
    <w:rsid w:val="00897670"/>
    <w:rsid w:val="008B0E32"/>
    <w:rsid w:val="008E203A"/>
    <w:rsid w:val="008E7137"/>
    <w:rsid w:val="0091229C"/>
    <w:rsid w:val="00920221"/>
    <w:rsid w:val="00940E73"/>
    <w:rsid w:val="00981E61"/>
    <w:rsid w:val="0098597D"/>
    <w:rsid w:val="009B34A3"/>
    <w:rsid w:val="009F619A"/>
    <w:rsid w:val="009F6DDE"/>
    <w:rsid w:val="009F77CA"/>
    <w:rsid w:val="00A1613A"/>
    <w:rsid w:val="00A370A8"/>
    <w:rsid w:val="00A82A33"/>
    <w:rsid w:val="00AA40FE"/>
    <w:rsid w:val="00AB5B88"/>
    <w:rsid w:val="00AD3D91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82038"/>
    <w:rsid w:val="00DB3FAD"/>
    <w:rsid w:val="00DC4765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customStyle="1" w:styleId="Text">
    <w:name w:val="Text"/>
    <w:basedOn w:val="Normal"/>
    <w:link w:val="TextChar"/>
    <w:rsid w:val="0059119B"/>
    <w:pPr>
      <w:widowControl w:val="0"/>
      <w:spacing w:after="0" w:line="252" w:lineRule="auto"/>
      <w:ind w:firstLine="202"/>
      <w:jc w:val="both"/>
    </w:pPr>
    <w:rPr>
      <w:rFonts w:ascii="Times New Roman" w:eastAsia="Batang" w:hAnsi="Times New Roman" w:cs="Times New Roman"/>
      <w:sz w:val="20"/>
      <w:szCs w:val="20"/>
    </w:rPr>
  </w:style>
  <w:style w:type="character" w:customStyle="1" w:styleId="TextChar">
    <w:name w:val="Text Char"/>
    <w:link w:val="Text"/>
    <w:rsid w:val="0059119B"/>
    <w:rPr>
      <w:rFonts w:ascii="Times New Roman" w:eastAsia="Batang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2024-09-16T15:17:00Z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