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1"/>
        <w:gridCol w:w="2840"/>
        <w:gridCol w:w="1544"/>
        <w:gridCol w:w="2905"/>
      </w:tblGrid>
      <w:tr w:rsidR="00C9238F" w:rsidRPr="005E19AD" w14:paraId="104F9DBE" w14:textId="77777777" w:rsidTr="002B2D0C">
        <w:tc>
          <w:tcPr>
            <w:tcW w:w="1106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08085062" w:rsidR="00C9238F" w:rsidRPr="00C333A6" w:rsidRDefault="003108D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108D9">
              <w:rPr>
                <w:rFonts w:ascii="Times New Roman" w:hAnsi="Times New Roman" w:cs="Times New Roman"/>
              </w:rPr>
              <w:t>Investigation and Performance Optimization of Modular Multilevel Converter-based HVDC Systems for Smart Grids: Control, Harmonic Analysis and Power Quality Enhancement</w:t>
            </w:r>
          </w:p>
        </w:tc>
      </w:tr>
      <w:tr w:rsidR="00C9238F" w:rsidRPr="005E19AD" w14:paraId="41B6DFDE" w14:textId="77777777" w:rsidTr="002B2D0C">
        <w:tc>
          <w:tcPr>
            <w:tcW w:w="1106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632481EF" w:rsidR="00C9238F" w:rsidRPr="005E19AD" w:rsidRDefault="003108D9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3108D9">
              <w:rPr>
                <w:rFonts w:ascii="Times New Roman" w:hAnsi="Times New Roman" w:cs="Times New Roman"/>
              </w:rPr>
              <w:t>Abu Shufian, Nasif Hannan</w:t>
            </w:r>
            <w:r>
              <w:rPr>
                <w:rFonts w:ascii="Times New Roman" w:hAnsi="Times New Roman" w:cs="Times New Roman"/>
              </w:rPr>
              <w:t>,</w:t>
            </w:r>
            <w:r w:rsidRPr="003108D9">
              <w:rPr>
                <w:rFonts w:ascii="Times New Roman" w:hAnsi="Times New Roman" w:cs="Times New Roman"/>
              </w:rPr>
              <w:t xml:space="preserve"> Shaharier Kabir</w:t>
            </w:r>
            <w:r>
              <w:rPr>
                <w:rFonts w:ascii="Times New Roman" w:hAnsi="Times New Roman" w:cs="Times New Roman"/>
              </w:rPr>
              <w:t xml:space="preserve">, and </w:t>
            </w:r>
            <w:r w:rsidRPr="003108D9">
              <w:rPr>
                <w:rFonts w:ascii="Times New Roman" w:hAnsi="Times New Roman" w:cs="Times New Roman"/>
              </w:rPr>
              <w:t>Shaikh Anowarul Fattah</w:t>
            </w:r>
          </w:p>
        </w:tc>
      </w:tr>
      <w:tr w:rsidR="00C9238F" w:rsidRPr="005E19AD" w14:paraId="1694AB7A" w14:textId="77777777" w:rsidTr="002B2D0C">
        <w:tc>
          <w:tcPr>
            <w:tcW w:w="1106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5FF41FD1" w:rsidR="00C9238F" w:rsidRPr="005E19AD" w:rsidRDefault="003108D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108D9">
              <w:rPr>
                <w:rFonts w:ascii="Times New Roman" w:hAnsi="Times New Roman" w:cs="Times New Roman"/>
              </w:rPr>
              <w:t>shufian.eee@aiub.edu</w:t>
            </w:r>
          </w:p>
        </w:tc>
      </w:tr>
      <w:tr w:rsidR="00C9238F" w:rsidRPr="005E19AD" w14:paraId="3A03CA46" w14:textId="77777777" w:rsidTr="002B2D0C">
        <w:tc>
          <w:tcPr>
            <w:tcW w:w="1106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548D1A95" w:rsidR="00C9238F" w:rsidRPr="005E19AD" w:rsidRDefault="003108D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108D9">
              <w:rPr>
                <w:rFonts w:ascii="Times New Roman" w:hAnsi="Times New Roman" w:cs="Times New Roman"/>
              </w:rPr>
              <w:t>Springer Smart Grids and Sustainable Energy</w:t>
            </w:r>
          </w:p>
        </w:tc>
      </w:tr>
      <w:tr w:rsidR="00010104" w:rsidRPr="005E19AD" w14:paraId="29260EEE" w14:textId="77777777" w:rsidTr="002B2D0C">
        <w:tc>
          <w:tcPr>
            <w:tcW w:w="1106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2B2D0C">
        <w:tc>
          <w:tcPr>
            <w:tcW w:w="1106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517" w:type="pct"/>
            <w:tcBorders>
              <w:bottom w:val="single" w:sz="4" w:space="0" w:color="auto"/>
            </w:tcBorders>
            <w:vAlign w:val="bottom"/>
          </w:tcPr>
          <w:p w14:paraId="76051B5A" w14:textId="4B96E628" w:rsidR="00576892" w:rsidRPr="005E19AD" w:rsidRDefault="003108D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25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53" w:type="pct"/>
            <w:tcBorders>
              <w:bottom w:val="single" w:sz="4" w:space="0" w:color="auto"/>
            </w:tcBorders>
            <w:vAlign w:val="bottom"/>
          </w:tcPr>
          <w:p w14:paraId="73C90383" w14:textId="249EDA72" w:rsidR="00576892" w:rsidRPr="005E19AD" w:rsidRDefault="004B57C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5E19AD" w14:paraId="29A11658" w14:textId="77777777" w:rsidTr="002B2D0C">
        <w:tc>
          <w:tcPr>
            <w:tcW w:w="1106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1CAF3E84" w:rsidR="00852B20" w:rsidRPr="005E19AD" w:rsidRDefault="003108D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108D9">
              <w:rPr>
                <w:rFonts w:ascii="Times New Roman" w:hAnsi="Times New Roman" w:cs="Times New Roman"/>
              </w:rPr>
              <w:t>Springer Nature</w:t>
            </w:r>
          </w:p>
        </w:tc>
      </w:tr>
      <w:tr w:rsidR="00852B20" w:rsidRPr="005E19AD" w14:paraId="0977BFEF" w14:textId="77777777" w:rsidTr="002B2D0C">
        <w:tc>
          <w:tcPr>
            <w:tcW w:w="1106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4196E813" w:rsidR="00852B20" w:rsidRPr="005E19AD" w:rsidRDefault="003108D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November 15, 2024</w:t>
            </w:r>
          </w:p>
        </w:tc>
      </w:tr>
      <w:tr w:rsidR="00852B20" w:rsidRPr="005E19AD" w14:paraId="04C32390" w14:textId="77777777" w:rsidTr="002B2D0C">
        <w:tc>
          <w:tcPr>
            <w:tcW w:w="1106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0D8E4FAC" w:rsidR="00852B20" w:rsidRPr="005E19AD" w:rsidRDefault="00E432D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432D5">
              <w:rPr>
                <w:rFonts w:ascii="Times New Roman" w:hAnsi="Times New Roman" w:cs="Times New Roman"/>
              </w:rPr>
              <w:t>2731-8087</w:t>
            </w:r>
          </w:p>
        </w:tc>
      </w:tr>
      <w:tr w:rsidR="00852B20" w:rsidRPr="005E19AD" w14:paraId="6125C715" w14:textId="77777777" w:rsidTr="002B2D0C">
        <w:tc>
          <w:tcPr>
            <w:tcW w:w="1106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031BF6C0" w:rsidR="00852B20" w:rsidRPr="00C333A6" w:rsidRDefault="003108D9" w:rsidP="00C333A6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502248">
                <w:rPr>
                  <w:rStyle w:val="Hyperlink"/>
                  <w:rFonts w:ascii="Times New Roman" w:hAnsi="Times New Roman" w:cs="Times New Roman"/>
                </w:rPr>
                <w:t>https://doi.org/10.1007/s40866-024-00226-0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9238F" w:rsidRPr="005E19AD" w14:paraId="16A1DAEC" w14:textId="77777777" w:rsidTr="002B2D0C">
        <w:tc>
          <w:tcPr>
            <w:tcW w:w="1106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7BAFB35E" w:rsidR="00C9238F" w:rsidRPr="005E19AD" w:rsidRDefault="003108D9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2" w:history="1">
              <w:r w:rsidRPr="00502248">
                <w:rPr>
                  <w:rStyle w:val="Hyperlink"/>
                  <w:rFonts w:ascii="Times New Roman" w:hAnsi="Times New Roman" w:cs="Times New Roman"/>
                </w:rPr>
                <w:t>https://link.springer.com/article/10.1007/s40866-024-00226-0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52B20" w:rsidRPr="005E19AD" w14:paraId="204EC2C6" w14:textId="77777777" w:rsidTr="002B2D0C">
        <w:tc>
          <w:tcPr>
            <w:tcW w:w="1106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341020A3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0F084A" w:rsidRPr="000F084A">
              <w:rPr>
                <w:rFonts w:ascii="Times New Roman" w:hAnsi="Times New Roman" w:cs="Times New Roman"/>
              </w:rPr>
              <w:t>1</w:t>
            </w:r>
            <w:r w:rsidR="003108D9">
              <w:rPr>
                <w:rFonts w:ascii="Times New Roman" w:hAnsi="Times New Roman" w:cs="Times New Roman"/>
              </w:rPr>
              <w:t>-30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7AEC7C6D" w14:textId="2F6A2179" w:rsidR="003108D9" w:rsidRPr="003108D9" w:rsidRDefault="003108D9" w:rsidP="003108D9">
            <w:pPr>
              <w:jc w:val="both"/>
              <w:rPr>
                <w:rFonts w:ascii="Times New Roman" w:hAnsi="Times New Roman" w:cs="Times New Roman"/>
              </w:rPr>
            </w:pPr>
            <w:r w:rsidRPr="003108D9">
              <w:rPr>
                <w:rFonts w:ascii="Times New Roman" w:hAnsi="Times New Roman" w:cs="Times New Roman"/>
              </w:rPr>
              <w:t>The adoption of High Voltage Direct Current (HVDC) systems based on Modular Multilevel Converters (MMC) has grown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108D9">
              <w:rPr>
                <w:rFonts w:ascii="Times New Roman" w:hAnsi="Times New Roman" w:cs="Times New Roman"/>
              </w:rPr>
              <w:t>significantly due to their modularity, scalability, and superior output voltage characteristics. Unlike traditional Voltage Source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108D9">
              <w:rPr>
                <w:rFonts w:ascii="Times New Roman" w:hAnsi="Times New Roman" w:cs="Times New Roman"/>
              </w:rPr>
              <w:t>Converters (VSC) technology, MMC systems are unaffected by the characteristics of the connected AC power, allowing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108D9">
              <w:rPr>
                <w:rFonts w:ascii="Times New Roman" w:hAnsi="Times New Roman" w:cs="Times New Roman"/>
              </w:rPr>
              <w:t>for greater flexibility in power network configurations. This article establishes a theoretical framework for MMC-HVDC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108D9">
              <w:rPr>
                <w:rFonts w:ascii="Times New Roman" w:hAnsi="Times New Roman" w:cs="Times New Roman"/>
              </w:rPr>
              <w:t>systems, detailing the fundamental principles and mathematical models that govern their operation, along with control systems,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108D9">
              <w:rPr>
                <w:rFonts w:ascii="Times New Roman" w:hAnsi="Times New Roman" w:cs="Times New Roman"/>
              </w:rPr>
              <w:t xml:space="preserve">harmonic </w:t>
            </w:r>
            <w:r w:rsidRPr="003108D9">
              <w:rPr>
                <w:rFonts w:ascii="Times New Roman" w:hAnsi="Times New Roman" w:cs="Times New Roman"/>
              </w:rPr>
              <w:t>analysis</w:t>
            </w:r>
            <w:r w:rsidRPr="003108D9">
              <w:rPr>
                <w:rFonts w:ascii="Times New Roman" w:hAnsi="Times New Roman" w:cs="Times New Roman"/>
              </w:rPr>
              <w:t>, specialized power system applications, and protection systems. The dynamic responses of system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108D9">
              <w:rPr>
                <w:rFonts w:ascii="Times New Roman" w:hAnsi="Times New Roman" w:cs="Times New Roman"/>
              </w:rPr>
              <w:t>parameters are analyzed concerning inherent characteristics and operational constraints, with values systematically designed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108D9">
              <w:rPr>
                <w:rFonts w:ascii="Times New Roman" w:hAnsi="Times New Roman" w:cs="Times New Roman"/>
              </w:rPr>
              <w:t>based on desired objectives. Additionally, with an active power of 1000 MW, the system exhibits nominal voltage values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108D9">
              <w:rPr>
                <w:rFonts w:ascii="Times New Roman" w:hAnsi="Times New Roman" w:cs="Times New Roman"/>
              </w:rPr>
              <w:t>400 kV on the primary and 333 kV on the secondary side. The paper introduces a model to validate operational concepts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108D9">
              <w:rPr>
                <w:rFonts w:ascii="Times New Roman" w:hAnsi="Times New Roman" w:cs="Times New Roman"/>
              </w:rPr>
              <w:t>and assess dynamics of the proposed system under various conditions, including steady-state, transient response, voltage,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108D9">
              <w:rPr>
                <w:rFonts w:ascii="Times New Roman" w:hAnsi="Times New Roman" w:cs="Times New Roman"/>
              </w:rPr>
              <w:t>current regulation, active and reactive power. It also presents an innovative method that increases arm inductance to reduce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108D9">
              <w:rPr>
                <w:rFonts w:ascii="Times New Roman" w:hAnsi="Times New Roman" w:cs="Times New Roman"/>
              </w:rPr>
              <w:t>Total Harmonic Distortion (THD) in arm currents. A key finding is the simultaneous adjustment of arm inductance (14 p.u.)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108D9">
              <w:rPr>
                <w:rFonts w:ascii="Times New Roman" w:hAnsi="Times New Roman" w:cs="Times New Roman"/>
              </w:rPr>
              <w:t>and submodule (SM) capacitance (5.757 mF), which identifies an optimal condition resulting in the lowest THD (1.63%).</w:t>
            </w:r>
          </w:p>
          <w:p w14:paraId="153EF247" w14:textId="53BADBFC" w:rsidR="004B57CC" w:rsidRPr="004B57CC" w:rsidRDefault="003108D9" w:rsidP="003108D9">
            <w:pPr>
              <w:jc w:val="both"/>
              <w:rPr>
                <w:rFonts w:ascii="Times New Roman" w:hAnsi="Times New Roman" w:cs="Times New Roman"/>
              </w:rPr>
            </w:pPr>
            <w:r w:rsidRPr="003108D9">
              <w:rPr>
                <w:rFonts w:ascii="Times New Roman" w:hAnsi="Times New Roman" w:cs="Times New Roman"/>
              </w:rPr>
              <w:t>This reduction in THD enhances power quality by minimizing harmonic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108D9">
              <w:rPr>
                <w:rFonts w:ascii="Times New Roman" w:hAnsi="Times New Roman" w:cs="Times New Roman"/>
              </w:rPr>
              <w:t>distortions. The performance optimization provides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108D9">
              <w:rPr>
                <w:rFonts w:ascii="Times New Roman" w:hAnsi="Times New Roman" w:cs="Times New Roman"/>
              </w:rPr>
              <w:t>valuable insights into the dynamic behavior and performance metrics of the system, offering critical assessments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108D9">
              <w:rPr>
                <w:rFonts w:ascii="Times New Roman" w:hAnsi="Times New Roman" w:cs="Times New Roman"/>
              </w:rPr>
              <w:t>strategies that can aid researchers and engineers in addressing challenges associated with MMC-HVDC systems, ultimately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108D9">
              <w:rPr>
                <w:rFonts w:ascii="Times New Roman" w:hAnsi="Times New Roman" w:cs="Times New Roman"/>
              </w:rPr>
              <w:t>promoting their broader integration into smart grid infrastructures</w:t>
            </w:r>
            <w:r w:rsidR="004B57CC" w:rsidRPr="004B57CC">
              <w:rPr>
                <w:rFonts w:ascii="Times New Roman" w:hAnsi="Times New Roman" w:cs="Times New Roman"/>
              </w:rPr>
              <w:t>.</w:t>
            </w: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3"/>
      <w:footerReference w:type="default" r:id="rId14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23D3CA" w14:textId="77777777" w:rsidR="008C10E7" w:rsidRDefault="008C10E7" w:rsidP="00C9238F">
      <w:pPr>
        <w:spacing w:after="0" w:line="240" w:lineRule="auto"/>
      </w:pPr>
      <w:r>
        <w:separator/>
      </w:r>
    </w:p>
  </w:endnote>
  <w:endnote w:type="continuationSeparator" w:id="0">
    <w:p w14:paraId="66EF1EB3" w14:textId="77777777" w:rsidR="008C10E7" w:rsidRDefault="008C10E7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A0B4FCE-67CB-46A6-974F-2EC52607FE99}"/>
    <w:embedBold r:id="rId2" w:fontKey="{A02325EE-4EFF-4FDD-83C9-6EC6D4B47942}"/>
    <w:embedItalic r:id="rId3" w:fontKey="{CEE759AD-C601-4AA3-83B7-FF7CAF23590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8635FD9-4304-422A-8B5D-D1DDF98339C5}"/>
    <w:embedBold r:id="rId5" w:fontKey="{B8C172A0-348E-41F9-8A3C-BA9BB2FBC443}"/>
    <w:embedItalic r:id="rId6" w:fontKey="{BF5AA141-5178-4578-AD5F-F2FC32D7EA35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B275F77A-D597-49CC-A762-87BC333ABE21}"/>
    <w:embedBold r:id="rId8" w:fontKey="{828B6BAE-129B-4096-94B2-EAEFF16B3087}"/>
    <w:embedItalic r:id="rId9" w:fontKey="{EEA0A9AA-C751-4528-960A-7E759AACEC2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FAEC6B49-3BA2-42FF-B1EC-26EF097649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AD39D9" w14:textId="77777777" w:rsidR="008C10E7" w:rsidRDefault="008C10E7" w:rsidP="00C9238F">
      <w:pPr>
        <w:spacing w:after="0" w:line="240" w:lineRule="auto"/>
      </w:pPr>
      <w:r>
        <w:separator/>
      </w:r>
    </w:p>
  </w:footnote>
  <w:footnote w:type="continuationSeparator" w:id="0">
    <w:p w14:paraId="47569A0E" w14:textId="77777777" w:rsidR="008C10E7" w:rsidRDefault="008C10E7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1D82"/>
    <w:rsid w:val="000B26A5"/>
    <w:rsid w:val="000D0A38"/>
    <w:rsid w:val="000D1F49"/>
    <w:rsid w:val="000D68B9"/>
    <w:rsid w:val="000F084A"/>
    <w:rsid w:val="00110BAB"/>
    <w:rsid w:val="001727CA"/>
    <w:rsid w:val="001A6DB8"/>
    <w:rsid w:val="001F5CF8"/>
    <w:rsid w:val="0020377B"/>
    <w:rsid w:val="002B2D0C"/>
    <w:rsid w:val="002B68E4"/>
    <w:rsid w:val="002C56E6"/>
    <w:rsid w:val="002D3238"/>
    <w:rsid w:val="003108D9"/>
    <w:rsid w:val="00361E11"/>
    <w:rsid w:val="003A0ED5"/>
    <w:rsid w:val="003E42F4"/>
    <w:rsid w:val="003F0847"/>
    <w:rsid w:val="0040090B"/>
    <w:rsid w:val="00421017"/>
    <w:rsid w:val="00445BF2"/>
    <w:rsid w:val="0046302A"/>
    <w:rsid w:val="00487D2D"/>
    <w:rsid w:val="004B57CC"/>
    <w:rsid w:val="004D5D62"/>
    <w:rsid w:val="004E5717"/>
    <w:rsid w:val="004F76A2"/>
    <w:rsid w:val="00501255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6C5074"/>
    <w:rsid w:val="007177F7"/>
    <w:rsid w:val="00770F25"/>
    <w:rsid w:val="00774C74"/>
    <w:rsid w:val="007A35A8"/>
    <w:rsid w:val="007B0A85"/>
    <w:rsid w:val="007C6A52"/>
    <w:rsid w:val="007E4956"/>
    <w:rsid w:val="0082043E"/>
    <w:rsid w:val="008271AB"/>
    <w:rsid w:val="0083480F"/>
    <w:rsid w:val="00852B20"/>
    <w:rsid w:val="0087282D"/>
    <w:rsid w:val="00887812"/>
    <w:rsid w:val="00897670"/>
    <w:rsid w:val="008B0E32"/>
    <w:rsid w:val="008C10E7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91971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C4765"/>
    <w:rsid w:val="00DE2886"/>
    <w:rsid w:val="00E432D5"/>
    <w:rsid w:val="00E61C09"/>
    <w:rsid w:val="00EB302C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  <w15:docId w15:val="{6B97DC7F-D296-4114-8C00-6EBEE8258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link.springer.com/article/10.1007/s40866-024-00226-0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1007/s40866-024-00226-0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10</TotalTime>
  <Pages>2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Abu Shufian</cp:lastModifiedBy>
  <cp:revision>3</cp:revision>
  <dcterms:created xsi:type="dcterms:W3CDTF">2024-09-11T05:58:00Z</dcterms:created>
  <dcterms:modified xsi:type="dcterms:W3CDTF">2025-03-02T06:20:00Z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