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73"/>
        <w:gridCol w:w="6767"/>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2A13B0E1" w:rsidR="009E1613" w:rsidRPr="00B37410" w:rsidRDefault="00B37410" w:rsidP="00893A8D">
            <w:pPr>
              <w:pStyle w:val="NoSpacing"/>
              <w:rPr>
                <w:rFonts w:ascii="Garamond" w:eastAsiaTheme="majorEastAsia" w:hAnsi="Garamond" w:cstheme="majorBidi"/>
                <w:b/>
                <w:bCs/>
                <w:spacing w:val="-10"/>
                <w:kern w:val="28"/>
                <w:sz w:val="28"/>
                <w:szCs w:val="28"/>
              </w:rPr>
            </w:pPr>
            <w:bookmarkStart w:id="0" w:name="_Hlk196229900"/>
            <w:r>
              <w:rPr>
                <w:rFonts w:ascii="Garamond" w:eastAsiaTheme="majorEastAsia" w:hAnsi="Garamond" w:cstheme="majorBidi"/>
                <w:b/>
                <w:bCs/>
                <w:spacing w:val="-10"/>
                <w:kern w:val="28"/>
                <w:sz w:val="28"/>
                <w:szCs w:val="28"/>
              </w:rPr>
              <w:t xml:space="preserve">Exploring </w:t>
            </w:r>
            <w:r w:rsidRPr="00261773">
              <w:rPr>
                <w:rFonts w:ascii="Garamond" w:eastAsiaTheme="majorEastAsia" w:hAnsi="Garamond" w:cstheme="majorBidi"/>
                <w:b/>
                <w:bCs/>
                <w:spacing w:val="-10"/>
                <w:kern w:val="28"/>
                <w:sz w:val="28"/>
                <w:szCs w:val="28"/>
              </w:rPr>
              <w:t xml:space="preserve">Augmented Reality and Virtual Reality in </w:t>
            </w:r>
            <w:proofErr w:type="gramStart"/>
            <w:r w:rsidRPr="00261773">
              <w:rPr>
                <w:rFonts w:ascii="Garamond" w:eastAsiaTheme="majorEastAsia" w:hAnsi="Garamond" w:cstheme="majorBidi"/>
                <w:b/>
                <w:bCs/>
                <w:spacing w:val="-10"/>
                <w:kern w:val="28"/>
                <w:sz w:val="28"/>
                <w:szCs w:val="28"/>
              </w:rPr>
              <w:t>Education</w:t>
            </w:r>
            <w:proofErr w:type="gramEnd"/>
            <w:r>
              <w:rPr>
                <w:rFonts w:ascii="Garamond" w:eastAsiaTheme="majorEastAsia" w:hAnsi="Garamond" w:cstheme="majorBidi"/>
                <w:b/>
                <w:bCs/>
                <w:spacing w:val="-10"/>
                <w:kern w:val="28"/>
                <w:sz w:val="28"/>
                <w:szCs w:val="28"/>
              </w:rPr>
              <w:t xml:space="preserve"> Sector: A Thematic Study Using TOE Framework</w:t>
            </w:r>
            <w:bookmarkEnd w:id="0"/>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4FB2A80A" w:rsidR="009E1613" w:rsidRPr="00A17EDF" w:rsidRDefault="00B37410" w:rsidP="009F2FAD">
            <w:pPr>
              <w:shd w:val="clear" w:color="auto" w:fill="FFFFFF"/>
              <w:spacing w:before="100" w:beforeAutospacing="1" w:after="100" w:afterAutospacing="1" w:line="240" w:lineRule="auto"/>
              <w:rPr>
                <w:rFonts w:ascii="Segoe UI" w:hAnsi="Segoe UI" w:cs="Segoe UI"/>
                <w:sz w:val="24"/>
                <w:szCs w:val="24"/>
              </w:rPr>
            </w:pPr>
            <w:r>
              <w:rPr>
                <w:rFonts w:ascii="Garamond" w:hAnsi="Garamond" w:cs="Times New Roman"/>
                <w:b/>
                <w:sz w:val="24"/>
                <w:szCs w:val="24"/>
              </w:rPr>
              <w:t>Mohammad Baijed</w:t>
            </w:r>
            <w:r>
              <w:rPr>
                <w:rFonts w:ascii="Garamond" w:hAnsi="Garamond" w:cs="Times New Roman"/>
                <w:b/>
                <w:sz w:val="24"/>
                <w:szCs w:val="24"/>
              </w:rPr>
              <w:t xml:space="preserve"> </w:t>
            </w:r>
            <w:r w:rsidRPr="00913ECC">
              <w:rPr>
                <w:rFonts w:ascii="Garamond" w:hAnsi="Garamond" w:cs="Times New Roman"/>
                <w:b/>
                <w:sz w:val="24"/>
                <w:szCs w:val="24"/>
              </w:rPr>
              <w:t xml:space="preserve">and </w:t>
            </w:r>
            <w:r>
              <w:rPr>
                <w:rFonts w:ascii="Garamond" w:hAnsi="Garamond" w:cs="Times New Roman"/>
                <w:b/>
                <w:sz w:val="24"/>
                <w:szCs w:val="24"/>
              </w:rPr>
              <w:t>Mohammad Ayat Rahman</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28826322" w:rsidR="009E1613" w:rsidRPr="00A17EDF" w:rsidRDefault="00B37410" w:rsidP="00A17EDF">
            <w:pPr>
              <w:spacing w:before="60" w:after="60"/>
              <w:rPr>
                <w:rFonts w:ascii="Segoe UI" w:hAnsi="Segoe UI" w:cs="Segoe UI"/>
                <w:sz w:val="24"/>
                <w:szCs w:val="24"/>
              </w:rPr>
            </w:pPr>
            <w:r>
              <w:rPr>
                <w:rFonts w:ascii="Segoe UI" w:hAnsi="Segoe UI" w:cs="Segoe UI"/>
                <w:sz w:val="24"/>
                <w:szCs w:val="24"/>
              </w:rPr>
              <w:t>mdbaijed@aiub.edu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3847E147" w:rsidR="009E1613" w:rsidRPr="00A17EDF" w:rsidRDefault="00B37410" w:rsidP="00A17EDF">
            <w:pPr>
              <w:spacing w:before="60" w:after="60"/>
              <w:rPr>
                <w:rFonts w:ascii="Segoe UI" w:hAnsi="Segoe UI" w:cs="Segoe UI"/>
                <w:sz w:val="24"/>
                <w:szCs w:val="24"/>
              </w:rPr>
            </w:pPr>
            <w:hyperlink r:id="rId7" w:history="1">
              <w:r w:rsidRPr="00B37410">
                <w:rPr>
                  <w:rStyle w:val="Hyperlink"/>
                  <w:rFonts w:ascii="Segoe UI" w:hAnsi="Segoe UI" w:cs="Segoe UI"/>
                  <w:b/>
                  <w:bCs/>
                  <w:sz w:val="24"/>
                  <w:szCs w:val="24"/>
                </w:rPr>
                <w:t>AIUB Journal of Business and Economics</w:t>
              </w:r>
            </w:hyperlink>
            <w:r>
              <w:rPr>
                <w:rFonts w:ascii="Segoe UI" w:hAnsi="Segoe UI" w:cs="Segoe UI"/>
                <w:sz w:val="24"/>
                <w:szCs w:val="24"/>
              </w:rPr>
              <w:t>(AJBE)</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4755B472" w:rsidR="009E1613" w:rsidRPr="00A17EDF" w:rsidRDefault="00B37410" w:rsidP="00A17EDF">
            <w:pPr>
              <w:spacing w:before="60" w:after="60"/>
              <w:rPr>
                <w:rFonts w:ascii="Segoe UI" w:hAnsi="Segoe UI" w:cs="Segoe UI"/>
                <w:sz w:val="24"/>
                <w:szCs w:val="24"/>
              </w:rPr>
            </w:pPr>
            <w:r>
              <w:rPr>
                <w:rFonts w:ascii="Segoe UI" w:hAnsi="Segoe UI" w:cs="Segoe UI"/>
                <w:sz w:val="24"/>
                <w:szCs w:val="24"/>
              </w:rPr>
              <w:t>Journal</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7C03263F" w:rsidR="009E1613" w:rsidRPr="00A17EDF" w:rsidRDefault="00B37410" w:rsidP="00A17EDF">
            <w:pPr>
              <w:spacing w:before="60" w:after="60"/>
              <w:rPr>
                <w:rFonts w:ascii="Segoe UI" w:hAnsi="Segoe UI" w:cs="Segoe UI"/>
                <w:sz w:val="24"/>
                <w:szCs w:val="24"/>
              </w:rPr>
            </w:pPr>
            <w:r>
              <w:rPr>
                <w:rFonts w:ascii="Segoe UI" w:hAnsi="Segoe UI" w:cs="Segoe UI"/>
                <w:sz w:val="24"/>
                <w:szCs w:val="24"/>
              </w:rPr>
              <w:t>21</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1FDF325A" w:rsidR="009E1613" w:rsidRPr="00A17EDF" w:rsidRDefault="00B37410" w:rsidP="00A17EDF">
            <w:pPr>
              <w:spacing w:before="60" w:after="60"/>
              <w:rPr>
                <w:rFonts w:ascii="Segoe UI" w:hAnsi="Segoe UI" w:cs="Segoe UI"/>
                <w:sz w:val="24"/>
                <w:szCs w:val="24"/>
              </w:rPr>
            </w:pPr>
            <w:r>
              <w:rPr>
                <w:rFonts w:ascii="Segoe UI" w:hAnsi="Segoe UI" w:cs="Segoe UI"/>
                <w:sz w:val="24"/>
                <w:szCs w:val="24"/>
              </w:rPr>
              <w:t>1</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2AD65D06" w:rsidR="009E1613" w:rsidRPr="00A17EDF" w:rsidRDefault="00B37410" w:rsidP="00A17EDF">
            <w:pPr>
              <w:spacing w:before="60" w:after="60"/>
              <w:rPr>
                <w:rFonts w:ascii="Segoe UI" w:hAnsi="Segoe UI" w:cs="Segoe UI"/>
                <w:sz w:val="24"/>
                <w:szCs w:val="24"/>
              </w:rPr>
            </w:pPr>
            <w:r>
              <w:rPr>
                <w:rFonts w:ascii="Segoe UI" w:hAnsi="Segoe UI" w:cs="Segoe UI"/>
                <w:sz w:val="24"/>
                <w:szCs w:val="24"/>
              </w:rPr>
              <w:t>AJBE</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2DFAAE7B" w:rsidR="009E1613" w:rsidRPr="00A17EDF" w:rsidRDefault="00B37410" w:rsidP="00A17EDF">
            <w:pPr>
              <w:spacing w:before="60" w:after="60"/>
              <w:rPr>
                <w:rFonts w:ascii="Segoe UI" w:hAnsi="Segoe UI" w:cs="Segoe UI"/>
                <w:sz w:val="24"/>
                <w:szCs w:val="24"/>
              </w:rPr>
            </w:pPr>
            <w:r>
              <w:rPr>
                <w:rFonts w:ascii="Segoe UI" w:hAnsi="Segoe UI" w:cs="Segoe UI"/>
                <w:sz w:val="24"/>
                <w:szCs w:val="24"/>
              </w:rPr>
              <w:t>31/12/2024</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6E801B4D" w:rsidR="009E1613" w:rsidRPr="00A17EDF" w:rsidRDefault="00B37410" w:rsidP="00A17EDF">
            <w:pPr>
              <w:spacing w:before="60" w:after="60"/>
              <w:rPr>
                <w:rFonts w:ascii="Segoe UI" w:hAnsi="Segoe UI" w:cs="Segoe UI"/>
                <w:sz w:val="24"/>
                <w:szCs w:val="24"/>
              </w:rPr>
            </w:pPr>
            <w:r w:rsidRPr="00A44585">
              <w:rPr>
                <w:rFonts w:ascii="Garamond" w:hAnsi="Garamond"/>
                <w:color w:val="000000" w:themeColor="text1"/>
              </w:rPr>
              <w:t>1683-8742 (PRINT) 2706-7076 (ONLINE)</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6AFD6D11"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4AFD27C3" w:rsidR="009E1613" w:rsidRPr="00A17EDF" w:rsidRDefault="00B37410" w:rsidP="00A17EDF">
            <w:pPr>
              <w:spacing w:before="60" w:after="60"/>
              <w:rPr>
                <w:rFonts w:ascii="Segoe UI" w:hAnsi="Segoe UI" w:cs="Segoe UI"/>
                <w:sz w:val="24"/>
                <w:szCs w:val="24"/>
              </w:rPr>
            </w:pPr>
            <w:r w:rsidRPr="00B37410">
              <w:rPr>
                <w:rFonts w:ascii="Segoe UI" w:hAnsi="Segoe UI" w:cs="Segoe UI"/>
                <w:sz w:val="24"/>
                <w:szCs w:val="24"/>
              </w:rPr>
              <w:t>https://ajbe.aiub.edu/index.php/ajbe/article/view/227/195</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02B8D60F" w:rsidR="009E1613" w:rsidRPr="00A17EDF" w:rsidRDefault="00B37410" w:rsidP="00A17EDF">
            <w:pPr>
              <w:spacing w:before="60" w:after="60"/>
              <w:rPr>
                <w:rFonts w:ascii="Segoe UI" w:hAnsi="Segoe UI" w:cs="Segoe UI"/>
                <w:sz w:val="24"/>
                <w:szCs w:val="24"/>
              </w:rPr>
            </w:pPr>
            <w:r w:rsidRPr="00B37410">
              <w:rPr>
                <w:rFonts w:ascii="Segoe UI" w:hAnsi="Segoe UI" w:cs="Segoe UI"/>
                <w:sz w:val="24"/>
                <w:szCs w:val="24"/>
              </w:rPr>
              <w:t>Augmented Reality, Virtual Reality, Educational Technology, TOE Framework, Teacher Training, Student Engagement, Thematic Analysis</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20A2EC38" w14:textId="77777777" w:rsidR="00B37410" w:rsidRPr="00913ECC" w:rsidRDefault="00B37410" w:rsidP="00B37410">
            <w:pPr>
              <w:spacing w:line="0" w:lineRule="atLeast"/>
              <w:jc w:val="both"/>
              <w:rPr>
                <w:rFonts w:ascii="Garamond" w:eastAsia="Times New Roman" w:hAnsi="Garamond"/>
                <w:b/>
                <w:bCs/>
              </w:rPr>
            </w:pPr>
            <w:r w:rsidRPr="00913ECC">
              <w:rPr>
                <w:rFonts w:ascii="Garamond" w:eastAsia="Times New Roman" w:hAnsi="Garamond"/>
                <w:b/>
                <w:bCs/>
              </w:rPr>
              <w:t>Purpose of the study:</w:t>
            </w:r>
            <w:r w:rsidRPr="00913ECC">
              <w:rPr>
                <w:rFonts w:ascii="Garamond" w:eastAsia="Times New Roman" w:hAnsi="Garamond"/>
              </w:rPr>
              <w:t xml:space="preserve"> </w:t>
            </w:r>
            <w:r w:rsidRPr="00616ABF">
              <w:rPr>
                <w:rFonts w:ascii="Garamond" w:hAnsi="Garamond"/>
              </w:rPr>
              <w:t>This study investigates the integration of Augmented Reality (AR) and Virtual Reality (VR) technologies in formal educational settings, with a focus on identifying both the opportunities these tools offer for enhancing student engagement and learning outcomes, and the challenges educators face in their implementation.</w:t>
            </w:r>
          </w:p>
          <w:p w14:paraId="254CD6BF" w14:textId="77777777" w:rsidR="00B37410" w:rsidRPr="00913ECC" w:rsidRDefault="00B37410" w:rsidP="00B37410">
            <w:pPr>
              <w:spacing w:line="0" w:lineRule="atLeast"/>
              <w:jc w:val="both"/>
              <w:rPr>
                <w:rFonts w:ascii="Garamond" w:eastAsia="Times New Roman" w:hAnsi="Garamond"/>
              </w:rPr>
            </w:pPr>
            <w:r w:rsidRPr="00913ECC">
              <w:rPr>
                <w:rFonts w:ascii="Garamond" w:eastAsia="Times New Roman" w:hAnsi="Garamond"/>
                <w:b/>
                <w:bCs/>
              </w:rPr>
              <w:t>Methodology:</w:t>
            </w:r>
            <w:r w:rsidRPr="00913ECC">
              <w:rPr>
                <w:rFonts w:ascii="Garamond" w:eastAsia="Times New Roman" w:hAnsi="Garamond"/>
              </w:rPr>
              <w:t xml:space="preserve"> </w:t>
            </w:r>
            <w:r w:rsidRPr="00616ABF">
              <w:rPr>
                <w:rFonts w:ascii="Garamond" w:eastAsia="Times New Roman" w:hAnsi="Garamond"/>
              </w:rPr>
              <w:t>Adopting a qualitative approach, the research employed thematic analysis using MAXQDA software to code and examine data collected from 38 scholarly articles and semi-structured interviews with four educators from</w:t>
            </w:r>
            <w:r>
              <w:rPr>
                <w:rFonts w:ascii="Garamond" w:eastAsia="Times New Roman" w:hAnsi="Garamond"/>
              </w:rPr>
              <w:t xml:space="preserve"> a</w:t>
            </w:r>
            <w:r w:rsidRPr="00616ABF">
              <w:rPr>
                <w:rFonts w:ascii="Garamond" w:eastAsia="Times New Roman" w:hAnsi="Garamond"/>
              </w:rPr>
              <w:t xml:space="preserve"> </w:t>
            </w:r>
            <w:r>
              <w:rPr>
                <w:rFonts w:ascii="Garamond" w:eastAsia="Times New Roman" w:hAnsi="Garamond"/>
              </w:rPr>
              <w:t>reputed higher secondary</w:t>
            </w:r>
            <w:r w:rsidRPr="00EC66D8">
              <w:rPr>
                <w:rFonts w:ascii="Garamond" w:eastAsia="Times New Roman" w:hAnsi="Garamond"/>
              </w:rPr>
              <w:t xml:space="preserve"> </w:t>
            </w:r>
            <w:r>
              <w:rPr>
                <w:rFonts w:ascii="Garamond" w:eastAsia="Times New Roman" w:hAnsi="Garamond"/>
              </w:rPr>
              <w:t>s</w:t>
            </w:r>
            <w:r w:rsidRPr="00EC66D8">
              <w:rPr>
                <w:rFonts w:ascii="Garamond" w:eastAsia="Times New Roman" w:hAnsi="Garamond"/>
              </w:rPr>
              <w:t>chool</w:t>
            </w:r>
            <w:r w:rsidRPr="00616ABF">
              <w:rPr>
                <w:rFonts w:ascii="Garamond" w:eastAsia="Times New Roman" w:hAnsi="Garamond"/>
              </w:rPr>
              <w:t>. The study was guided by the Technology-Organization-Environment (TOE) framework to explore factors influencing AR</w:t>
            </w:r>
            <w:r>
              <w:rPr>
                <w:rFonts w:ascii="Garamond" w:eastAsia="Times New Roman" w:hAnsi="Garamond"/>
              </w:rPr>
              <w:t xml:space="preserve"> and </w:t>
            </w:r>
            <w:r w:rsidRPr="00616ABF">
              <w:rPr>
                <w:rFonts w:ascii="Garamond" w:eastAsia="Times New Roman" w:hAnsi="Garamond"/>
              </w:rPr>
              <w:t>VR adoption.</w:t>
            </w:r>
          </w:p>
          <w:p w14:paraId="0FD7176C" w14:textId="77777777" w:rsidR="00B37410" w:rsidRPr="00913ECC" w:rsidRDefault="00B37410" w:rsidP="00B37410">
            <w:pPr>
              <w:spacing w:line="251" w:lineRule="auto"/>
              <w:jc w:val="both"/>
              <w:rPr>
                <w:rFonts w:ascii="Garamond" w:hAnsi="Garamond"/>
              </w:rPr>
            </w:pPr>
            <w:r w:rsidRPr="00913ECC">
              <w:rPr>
                <w:rFonts w:ascii="Garamond" w:eastAsia="Times New Roman" w:hAnsi="Garamond"/>
                <w:b/>
                <w:bCs/>
              </w:rPr>
              <w:t xml:space="preserve">Findings: </w:t>
            </w:r>
            <w:r w:rsidRPr="00616ABF">
              <w:rPr>
                <w:rFonts w:ascii="Garamond" w:hAnsi="Garamond"/>
              </w:rPr>
              <w:t>The analysis revealed that AR</w:t>
            </w:r>
            <w:r>
              <w:rPr>
                <w:rFonts w:ascii="Garamond" w:hAnsi="Garamond"/>
              </w:rPr>
              <w:t xml:space="preserve"> and </w:t>
            </w:r>
            <w:r w:rsidRPr="00616ABF">
              <w:rPr>
                <w:rFonts w:ascii="Garamond" w:hAnsi="Garamond"/>
              </w:rPr>
              <w:t>VR technologies significantly enhance motivation, support personalized learning, and improve comprehension of complex subjects. However, widespread adoption is hindered by high costs, inadequate infrastructure, insufficient teacher training, and misalignment with existing curricula. Resistance to pedagogical change also emerged as a barrier to effective integration.</w:t>
            </w:r>
          </w:p>
          <w:p w14:paraId="49AA44A4" w14:textId="77777777" w:rsidR="00B37410" w:rsidRDefault="00B37410" w:rsidP="00B37410">
            <w:pPr>
              <w:spacing w:line="251" w:lineRule="auto"/>
              <w:jc w:val="both"/>
              <w:rPr>
                <w:rFonts w:ascii="Garamond" w:hAnsi="Garamond"/>
              </w:rPr>
            </w:pPr>
            <w:r w:rsidRPr="00913ECC">
              <w:rPr>
                <w:rFonts w:ascii="Garamond" w:eastAsia="Times New Roman" w:hAnsi="Garamond"/>
                <w:b/>
                <w:bCs/>
              </w:rPr>
              <w:t>Implicatio</w:t>
            </w:r>
            <w:r w:rsidRPr="00AE29D2">
              <w:rPr>
                <w:rFonts w:ascii="Garamond" w:eastAsia="Times New Roman" w:hAnsi="Garamond"/>
                <w:b/>
                <w:bCs/>
              </w:rPr>
              <w:t>ns</w:t>
            </w:r>
            <w:r w:rsidRPr="00913ECC">
              <w:rPr>
                <w:rFonts w:ascii="Garamond" w:eastAsia="Times New Roman" w:hAnsi="Garamond"/>
              </w:rPr>
              <w:t xml:space="preserve">: </w:t>
            </w:r>
            <w:r w:rsidRPr="00616ABF">
              <w:rPr>
                <w:rFonts w:ascii="Garamond" w:hAnsi="Garamond"/>
              </w:rPr>
              <w:t>The findings underscore the need for targeted policy interventions, including professional development initiatives, financial investment, and institutional support mechanisms. By addressing these areas, educational stakeholders can foster more inclusive, immersive, and student-centered learning environments using AR and VR technologies.</w:t>
            </w:r>
          </w:p>
          <w:p w14:paraId="6980B8A4" w14:textId="241824D4" w:rsidR="009E1613" w:rsidRPr="00D77F1B" w:rsidRDefault="00B37410" w:rsidP="00B37410">
            <w:pPr>
              <w:spacing w:before="60" w:after="60"/>
              <w:rPr>
                <w:rFonts w:ascii="Segoe UI" w:hAnsi="Segoe UI" w:cs="Segoe UI"/>
                <w:sz w:val="24"/>
                <w:szCs w:val="24"/>
              </w:rPr>
            </w:pPr>
            <w:r w:rsidRPr="00913ECC">
              <w:rPr>
                <w:rFonts w:ascii="Garamond" w:eastAsia="Times New Roman" w:hAnsi="Garamond"/>
                <w:b/>
              </w:rPr>
              <w:t>Limitations and</w:t>
            </w:r>
            <w:r w:rsidRPr="00913ECC">
              <w:rPr>
                <w:rFonts w:ascii="Garamond" w:eastAsia="Times New Roman" w:hAnsi="Garamond"/>
              </w:rPr>
              <w:t xml:space="preserve"> </w:t>
            </w:r>
            <w:r w:rsidRPr="00913ECC">
              <w:rPr>
                <w:rFonts w:ascii="Garamond" w:eastAsia="Times New Roman" w:hAnsi="Garamond"/>
                <w:b/>
                <w:bCs/>
              </w:rPr>
              <w:t>Future direction:</w:t>
            </w:r>
            <w:r w:rsidRPr="00913ECC">
              <w:rPr>
                <w:rFonts w:ascii="Garamond" w:hAnsi="Garamond"/>
              </w:rPr>
              <w:t xml:space="preserve"> </w:t>
            </w:r>
            <w:r w:rsidRPr="00616ABF">
              <w:rPr>
                <w:rFonts w:ascii="Garamond" w:hAnsi="Garamond"/>
              </w:rPr>
              <w:t>This study is limited by its reliance on English-language literature and a small interview sample from a single institution. Future research should adopt longitudinal designs and explore diverse geographic and socio-economic contexts, particularly in underrepresented and low-resource settings, to better understand the scalability and long-term impact of AR</w:t>
            </w:r>
            <w:r>
              <w:rPr>
                <w:rFonts w:ascii="Garamond" w:hAnsi="Garamond"/>
              </w:rPr>
              <w:t xml:space="preserve"> and </w:t>
            </w:r>
            <w:r w:rsidRPr="00616ABF">
              <w:rPr>
                <w:rFonts w:ascii="Garamond" w:hAnsi="Garamond"/>
              </w:rPr>
              <w:t>VR in education.</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5D9281DF" w:rsidR="009E1613" w:rsidRPr="00D77F1B" w:rsidRDefault="009F2FAD" w:rsidP="00D77F1B">
            <w:pPr>
              <w:spacing w:before="60" w:after="60"/>
              <w:rPr>
                <w:rFonts w:ascii="Segoe UI" w:hAnsi="Segoe UI" w:cs="Segoe UI"/>
                <w:sz w:val="24"/>
                <w:szCs w:val="24"/>
              </w:rPr>
            </w:pPr>
            <w:r>
              <w:rPr>
                <w:rStyle w:val="fontstyle01"/>
              </w:rPr>
              <w:t xml:space="preserve">Goal </w:t>
            </w:r>
            <w:r w:rsidR="00B37410">
              <w:rPr>
                <w:rStyle w:val="fontstyle01"/>
              </w:rPr>
              <w:t>4</w:t>
            </w:r>
            <w:r>
              <w:rPr>
                <w:rStyle w:val="fontstyle01"/>
              </w:rPr>
              <w:t xml:space="preserve">: </w:t>
            </w:r>
            <w:r w:rsidR="00B37410">
              <w:rPr>
                <w:rStyle w:val="fontstyle01"/>
              </w:rPr>
              <w:t>Quality Education</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43834" w14:textId="77777777" w:rsidR="00A50E33" w:rsidRDefault="00A50E33">
      <w:pPr>
        <w:spacing w:after="0" w:line="240" w:lineRule="auto"/>
      </w:pPr>
      <w:r>
        <w:separator/>
      </w:r>
    </w:p>
  </w:endnote>
  <w:endnote w:type="continuationSeparator" w:id="0">
    <w:p w14:paraId="0A9B4DF5" w14:textId="77777777" w:rsidR="00A50E33" w:rsidRDefault="00A5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000000"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34C2B" w14:textId="77777777" w:rsidR="00A50E33" w:rsidRDefault="00A50E33">
      <w:pPr>
        <w:spacing w:after="0" w:line="240" w:lineRule="auto"/>
      </w:pPr>
      <w:r>
        <w:separator/>
      </w:r>
    </w:p>
  </w:footnote>
  <w:footnote w:type="continuationSeparator" w:id="0">
    <w:p w14:paraId="2BACE6E3" w14:textId="77777777" w:rsidR="00A50E33" w:rsidRDefault="00A50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264498"/>
    <w:rsid w:val="005C4D55"/>
    <w:rsid w:val="005D7181"/>
    <w:rsid w:val="005F3AEC"/>
    <w:rsid w:val="00693684"/>
    <w:rsid w:val="00741DCF"/>
    <w:rsid w:val="00893A8D"/>
    <w:rsid w:val="00961E9E"/>
    <w:rsid w:val="009963EB"/>
    <w:rsid w:val="009E1613"/>
    <w:rsid w:val="009F2FAD"/>
    <w:rsid w:val="00A50E33"/>
    <w:rsid w:val="00B37410"/>
    <w:rsid w:val="00BD0AD3"/>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styleId="NoSpacing">
    <w:name w:val="No Spacing"/>
    <w:uiPriority w:val="1"/>
    <w:qFormat/>
    <w:rsid w:val="00B37410"/>
    <w:pPr>
      <w:spacing w:after="0" w:line="240" w:lineRule="auto"/>
    </w:pPr>
    <w:rPr>
      <w:rFonts w:eastAsiaTheme="minorHAnsi"/>
      <w:kern w:val="0"/>
      <w:lang w:eastAsia="en-US"/>
    </w:rPr>
  </w:style>
  <w:style w:type="character" w:styleId="FootnoteReference">
    <w:name w:val="footnote reference"/>
    <w:uiPriority w:val="99"/>
    <w:semiHidden/>
    <w:unhideWhenUsed/>
    <w:rsid w:val="00B37410"/>
    <w:rPr>
      <w:vertAlign w:val="superscript"/>
    </w:rPr>
  </w:style>
  <w:style w:type="character" w:styleId="Hyperlink">
    <w:name w:val="Hyperlink"/>
    <w:basedOn w:val="DefaultParagraphFont"/>
    <w:uiPriority w:val="99"/>
    <w:unhideWhenUsed/>
    <w:rsid w:val="00B37410"/>
    <w:rPr>
      <w:color w:val="BF678E" w:themeColor="hyperlink"/>
      <w:u w:val="single"/>
    </w:rPr>
  </w:style>
  <w:style w:type="character" w:styleId="UnresolvedMention">
    <w:name w:val="Unresolved Mention"/>
    <w:basedOn w:val="DefaultParagraphFont"/>
    <w:uiPriority w:val="99"/>
    <w:semiHidden/>
    <w:unhideWhenUsed/>
    <w:rsid w:val="00B3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04773988">
      <w:bodyDiv w:val="1"/>
      <w:marLeft w:val="0"/>
      <w:marRight w:val="0"/>
      <w:marTop w:val="0"/>
      <w:marBottom w:val="0"/>
      <w:divBdr>
        <w:top w:val="none" w:sz="0" w:space="0" w:color="auto"/>
        <w:left w:val="none" w:sz="0" w:space="0" w:color="auto"/>
        <w:bottom w:val="none" w:sz="0" w:space="0" w:color="auto"/>
        <w:right w:val="none" w:sz="0" w:space="0" w:color="auto"/>
      </w:divBdr>
      <w:divsChild>
        <w:div w:id="16659181">
          <w:marLeft w:val="0"/>
          <w:marRight w:val="0"/>
          <w:marTop w:val="15"/>
          <w:marBottom w:val="0"/>
          <w:divBdr>
            <w:top w:val="single" w:sz="48" w:space="0" w:color="auto"/>
            <w:left w:val="single" w:sz="48" w:space="0" w:color="auto"/>
            <w:bottom w:val="single" w:sz="48" w:space="0" w:color="auto"/>
            <w:right w:val="single" w:sz="48" w:space="0" w:color="auto"/>
          </w:divBdr>
          <w:divsChild>
            <w:div w:id="11493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1203009837">
      <w:bodyDiv w:val="1"/>
      <w:marLeft w:val="0"/>
      <w:marRight w:val="0"/>
      <w:marTop w:val="0"/>
      <w:marBottom w:val="0"/>
      <w:divBdr>
        <w:top w:val="none" w:sz="0" w:space="0" w:color="auto"/>
        <w:left w:val="none" w:sz="0" w:space="0" w:color="auto"/>
        <w:bottom w:val="none" w:sz="0" w:space="0" w:color="auto"/>
        <w:right w:val="none" w:sz="0" w:space="0" w:color="auto"/>
      </w:divBdr>
      <w:divsChild>
        <w:div w:id="626356090">
          <w:marLeft w:val="0"/>
          <w:marRight w:val="0"/>
          <w:marTop w:val="15"/>
          <w:marBottom w:val="0"/>
          <w:divBdr>
            <w:top w:val="single" w:sz="48" w:space="0" w:color="auto"/>
            <w:left w:val="single" w:sz="48" w:space="0" w:color="auto"/>
            <w:bottom w:val="single" w:sz="48" w:space="0" w:color="auto"/>
            <w:right w:val="single" w:sz="48" w:space="0" w:color="auto"/>
          </w:divBdr>
          <w:divsChild>
            <w:div w:id="1583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jbe.aiub.edu/index.php/ajbe/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Mohammad Baijed</cp:lastModifiedBy>
  <cp:revision>12</cp:revision>
  <dcterms:created xsi:type="dcterms:W3CDTF">2023-09-11T09:34:00Z</dcterms:created>
  <dcterms:modified xsi:type="dcterms:W3CDTF">2025-04-28T14:49:00Z</dcterms:modified>
</cp:coreProperties>
</file>