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619"/>
        <w:gridCol w:w="3055"/>
        <w:gridCol w:w="1629"/>
        <w:gridCol w:w="3057"/>
      </w:tblGrid>
      <w:tr w:rsidR="00C9238F" w:rsidRPr="005E19AD" w14:paraId="104F9DBE" w14:textId="77777777" w:rsidTr="00F47990">
        <w:tc>
          <w:tcPr>
            <w:tcW w:w="865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C857C8F" w:rsidR="00C9238F" w:rsidRPr="00C333A6" w:rsidRDefault="00333D0B" w:rsidP="00C02068">
            <w:pPr>
              <w:spacing w:before="240"/>
              <w:rPr>
                <w:rFonts w:ascii="Times New Roman" w:hAnsi="Times New Roman" w:cs="Times New Roman"/>
              </w:rPr>
            </w:pPr>
            <w:r w:rsidRPr="00333D0B">
              <w:rPr>
                <w:rFonts w:ascii="Times New Roman" w:hAnsi="Times New Roman" w:cs="Times New Roman"/>
              </w:rPr>
              <w:t>Enhancing the performance in p-type SnO TFTs through SiC co-sputtering and oxygen vacancy control</w:t>
            </w:r>
          </w:p>
        </w:tc>
      </w:tr>
      <w:tr w:rsidR="00C9238F" w:rsidRPr="005E19AD" w14:paraId="41B6DFDE" w14:textId="77777777" w:rsidTr="00F47990">
        <w:tc>
          <w:tcPr>
            <w:tcW w:w="865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29F5C1BB" w:rsidR="00C9238F" w:rsidRPr="000C3726" w:rsidRDefault="001C75E0" w:rsidP="006A3DD4">
            <w:pPr>
              <w:spacing w:before="240"/>
              <w:rPr>
                <w:rFonts w:ascii="Times New Roman" w:hAnsi="Times New Roman" w:cs="Times New Roman"/>
              </w:rPr>
            </w:pPr>
            <w:r w:rsidRPr="001C75E0">
              <w:rPr>
                <w:rFonts w:ascii="Times New Roman" w:hAnsi="Times New Roman" w:cs="Times New Roman"/>
              </w:rPr>
              <w:t>Khan, Rauf; Moyeen, Abdullah Al; Islam, Ahatashamul; Habib, Md Ahsan; Heia, Jarin Tasnim; Bhuyan, Muhibul Haque; Dhanaraj, Kannadassan</w:t>
            </w:r>
          </w:p>
        </w:tc>
      </w:tr>
      <w:tr w:rsidR="00C9238F" w:rsidRPr="005E19AD" w14:paraId="1694AB7A" w14:textId="77777777" w:rsidTr="00F47990">
        <w:tc>
          <w:tcPr>
            <w:tcW w:w="865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F47990">
        <w:tc>
          <w:tcPr>
            <w:tcW w:w="865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bottom w:val="single" w:sz="4" w:space="0" w:color="auto"/>
            </w:tcBorders>
            <w:vAlign w:val="bottom"/>
          </w:tcPr>
          <w:p w14:paraId="1D38ECE7" w14:textId="77777777" w:rsidR="003E7EAA" w:rsidRPr="003E7EAA" w:rsidRDefault="003E7EAA" w:rsidP="003E7EAA">
            <w:pPr>
              <w:spacing w:before="240"/>
              <w:rPr>
                <w:rFonts w:ascii="Times New Roman" w:hAnsi="Times New Roman" w:cs="Times New Roman"/>
              </w:rPr>
            </w:pPr>
          </w:p>
          <w:p w14:paraId="22C9FD36" w14:textId="1DB78518" w:rsidR="00C9238F" w:rsidRPr="005E19AD" w:rsidRDefault="003119B1" w:rsidP="003E7EAA">
            <w:pPr>
              <w:spacing w:before="240"/>
              <w:rPr>
                <w:rFonts w:ascii="Times New Roman" w:hAnsi="Times New Roman" w:cs="Times New Roman"/>
              </w:rPr>
            </w:pPr>
            <w:r w:rsidRPr="003119B1">
              <w:rPr>
                <w:rFonts w:ascii="Times New Roman" w:hAnsi="Times New Roman" w:cs="Times New Roman"/>
              </w:rPr>
              <w:t xml:space="preserve">Journal of </w:t>
            </w:r>
            <w:r w:rsidR="0007002B" w:rsidRPr="0007002B">
              <w:rPr>
                <w:rFonts w:ascii="Times New Roman" w:hAnsi="Times New Roman" w:cs="Times New Roman"/>
              </w:rPr>
              <w:t>Materials Science in Semiconductor Processing</w:t>
            </w:r>
          </w:p>
        </w:tc>
      </w:tr>
      <w:tr w:rsidR="00010104" w:rsidRPr="005E19AD" w14:paraId="29260EEE" w14:textId="77777777" w:rsidTr="00F47990">
        <w:tc>
          <w:tcPr>
            <w:tcW w:w="865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F2215">
        <w:tc>
          <w:tcPr>
            <w:tcW w:w="865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76051B5A" w14:textId="59701407" w:rsidR="00576892" w:rsidRPr="005E19AD" w:rsidRDefault="0007002B" w:rsidP="00A8204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</w:t>
            </w:r>
          </w:p>
        </w:tc>
        <w:tc>
          <w:tcPr>
            <w:tcW w:w="870" w:type="pct"/>
            <w:tcBorders>
              <w:bottom w:val="single" w:sz="4" w:space="0" w:color="auto"/>
            </w:tcBorders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32" w:type="pct"/>
            <w:tcBorders>
              <w:bottom w:val="single" w:sz="4" w:space="0" w:color="auto"/>
            </w:tcBorders>
            <w:vAlign w:val="bottom"/>
          </w:tcPr>
          <w:p w14:paraId="73C90383" w14:textId="7DAD9289" w:rsidR="00576892" w:rsidRPr="005E19AD" w:rsidRDefault="0007002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2F2215"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35739C" w14:textId="2A63BFB3" w:rsidR="00961DCA" w:rsidRPr="005E19AD" w:rsidRDefault="006E3A4B" w:rsidP="00961D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Elsevier, USA</w:t>
            </w:r>
          </w:p>
        </w:tc>
      </w:tr>
      <w:tr w:rsidR="00852B20" w:rsidRPr="005E19AD" w14:paraId="0977BFEF" w14:textId="77777777" w:rsidTr="00F47990">
        <w:tc>
          <w:tcPr>
            <w:tcW w:w="865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61697E46" w:rsidR="00852B20" w:rsidRPr="005E19AD" w:rsidRDefault="00265C96" w:rsidP="001626AC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3119B1">
              <w:rPr>
                <w:rFonts w:ascii="Times New Roman" w:hAnsi="Times New Roman" w:cs="Times New Roman"/>
              </w:rPr>
              <w:t xml:space="preserve"> June</w:t>
            </w:r>
            <w:r w:rsidR="002D59ED">
              <w:rPr>
                <w:rFonts w:ascii="Times New Roman" w:hAnsi="Times New Roman" w:cs="Times New Roman"/>
              </w:rPr>
              <w:t xml:space="preserve"> </w:t>
            </w:r>
            <w:r w:rsidR="008357C7" w:rsidRPr="008357C7">
              <w:rPr>
                <w:rFonts w:ascii="Times New Roman" w:hAnsi="Times New Roman" w:cs="Times New Roman"/>
              </w:rPr>
              <w:t>202</w:t>
            </w:r>
            <w:r w:rsidR="003E7EAA"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04C32390" w14:textId="77777777" w:rsidTr="00F47990">
        <w:tc>
          <w:tcPr>
            <w:tcW w:w="865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98BFF14" w:rsidR="00852B20" w:rsidRPr="005E19AD" w:rsidRDefault="001C75E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C75E0">
              <w:rPr>
                <w:rFonts w:ascii="Times New Roman" w:hAnsi="Times New Roman" w:cs="Times New Roman"/>
              </w:rPr>
              <w:t>1369-8001</w:t>
            </w:r>
          </w:p>
        </w:tc>
      </w:tr>
      <w:tr w:rsidR="00852B20" w:rsidRPr="005E19AD" w14:paraId="6125C715" w14:textId="77777777" w:rsidTr="00F47990">
        <w:tc>
          <w:tcPr>
            <w:tcW w:w="865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EA574B2" w:rsidR="00852B20" w:rsidRPr="003119B1" w:rsidRDefault="006E3A4B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E3A4B">
              <w:rPr>
                <w:rStyle w:val="markedcontent"/>
                <w:rFonts w:ascii="Times New Roman" w:hAnsi="Times New Roman" w:cs="Times New Roman"/>
              </w:rPr>
              <w:t>https://doi.org/10.1016/j.mssp.2025.109793</w:t>
            </w:r>
          </w:p>
        </w:tc>
      </w:tr>
      <w:tr w:rsidR="00C9238F" w:rsidRPr="005E19AD" w14:paraId="16A1DAEC" w14:textId="77777777" w:rsidTr="00F47990">
        <w:tc>
          <w:tcPr>
            <w:tcW w:w="865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4AF9DAE" w:rsidR="00C9238F" w:rsidRPr="005E19AD" w:rsidRDefault="006E3A4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E3A4B">
              <w:rPr>
                <w:rFonts w:ascii="Times New Roman" w:hAnsi="Times New Roman" w:cs="Times New Roman"/>
              </w:rPr>
              <w:t>https://www.sciencedirect.com/science/article/pii/S136980012500530X?dgcid=coauthor</w:t>
            </w:r>
          </w:p>
        </w:tc>
      </w:tr>
      <w:tr w:rsidR="00852B20" w:rsidRPr="005E19AD" w14:paraId="204EC2C6" w14:textId="77777777" w:rsidTr="00F47990">
        <w:tc>
          <w:tcPr>
            <w:tcW w:w="865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4135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109B1A79" w:rsidR="00852B20" w:rsidRPr="005E19AD" w:rsidRDefault="00F47990" w:rsidP="003119B1">
            <w:pPr>
              <w:spacing w:before="240"/>
              <w:rPr>
                <w:rFonts w:ascii="Times New Roman" w:hAnsi="Times New Roman" w:cs="Times New Roman"/>
              </w:rPr>
            </w:pPr>
            <w:r w:rsidRPr="0013322D">
              <w:rPr>
                <w:rFonts w:ascii="Times New Roman" w:hAnsi="Times New Roman" w:cs="Times New Roman"/>
              </w:rPr>
              <w:t xml:space="preserve">URL: </w:t>
            </w:r>
            <w:hyperlink r:id="rId11" w:history="1">
              <w:r w:rsidRPr="0013322D">
                <w:rPr>
                  <w:rStyle w:val="Hyperlink"/>
                  <w:rFonts w:ascii="Times New Roman" w:hAnsi="Times New Roman" w:cs="Times New Roman"/>
                </w:rPr>
                <w:t>https://www.sciencedirect.com/journal/materials-science-in-semiconductor-processing</w:t>
              </w:r>
            </w:hyperlink>
            <w:r w:rsidRPr="0013322D">
              <w:rPr>
                <w:rFonts w:ascii="Times New Roman" w:hAnsi="Times New Roman" w:cs="Times New Roman"/>
              </w:rPr>
              <w:t xml:space="preserve">; </w:t>
            </w:r>
            <w:r w:rsidR="001626AC" w:rsidRPr="00281DCC">
              <w:rPr>
                <w:rFonts w:ascii="Times New Roman" w:hAnsi="Times New Roman" w:cs="Times New Roman"/>
              </w:rPr>
              <w:t xml:space="preserve">pp. </w:t>
            </w:r>
            <w:r w:rsidR="00815057" w:rsidRPr="00815057">
              <w:rPr>
                <w:rFonts w:ascii="Times New Roman" w:hAnsi="Times New Roman" w:cs="Times New Roman"/>
              </w:rPr>
              <w:t>109793-109804</w:t>
            </w:r>
            <w:r w:rsidR="00D16DAC">
              <w:rPr>
                <w:rFonts w:ascii="Times New Roman" w:hAnsi="Times New Roman" w:cs="Times New Roman"/>
              </w:rPr>
              <w:t xml:space="preserve">, </w:t>
            </w:r>
            <w:r w:rsidR="003119B1" w:rsidRPr="003119B1">
              <w:rPr>
                <w:rFonts w:ascii="Times New Roman" w:hAnsi="Times New Roman" w:cs="Times New Roman"/>
              </w:rPr>
              <w:t>Web of Science Core Collection</w:t>
            </w:r>
            <w:r w:rsidR="003119B1">
              <w:rPr>
                <w:rFonts w:ascii="Times New Roman" w:hAnsi="Times New Roman" w:cs="Times New Roman"/>
              </w:rPr>
              <w:t xml:space="preserve">, </w:t>
            </w:r>
            <w:r w:rsidR="003119B1" w:rsidRPr="003119B1">
              <w:rPr>
                <w:rFonts w:ascii="Times New Roman" w:hAnsi="Times New Roman" w:cs="Times New Roman"/>
              </w:rPr>
              <w:t>Elsevier</w:t>
            </w:r>
            <w:r w:rsidR="003119B1">
              <w:rPr>
                <w:rFonts w:ascii="Times New Roman" w:hAnsi="Times New Roman" w:cs="Times New Roman"/>
              </w:rPr>
              <w:t>’</w:t>
            </w:r>
            <w:r w:rsidR="003119B1" w:rsidRPr="003119B1">
              <w:rPr>
                <w:rFonts w:ascii="Times New Roman" w:hAnsi="Times New Roman" w:cs="Times New Roman"/>
              </w:rPr>
              <w:t xml:space="preserve">s Scopus; </w:t>
            </w:r>
            <w:r w:rsidR="008357C7">
              <w:rPr>
                <w:rFonts w:ascii="Times New Roman" w:hAnsi="Times New Roman" w:cs="Times New Roman"/>
              </w:rPr>
              <w:t>Google Scholar</w:t>
            </w:r>
            <w:r w:rsidR="00EE7C1E">
              <w:rPr>
                <w:rFonts w:ascii="Times New Roman" w:hAnsi="Times New Roman" w:cs="Times New Roman"/>
              </w:rPr>
              <w:t>;</w:t>
            </w:r>
            <w:r w:rsidR="008357C7">
              <w:rPr>
                <w:rFonts w:ascii="Times New Roman" w:hAnsi="Times New Roman" w:cs="Times New Roman"/>
              </w:rPr>
              <w:t xml:space="preserve"> and Research Gate Indexed</w:t>
            </w:r>
            <w:r w:rsidR="003119B1">
              <w:rPr>
                <w:rFonts w:ascii="Times New Roman" w:hAnsi="Times New Roman" w:cs="Times New Roman"/>
              </w:rPr>
              <w:t>.</w:t>
            </w:r>
          </w:p>
        </w:tc>
      </w:tr>
      <w:tr w:rsidR="00C9238F" w:rsidRPr="005E19AD" w14:paraId="0B169241" w14:textId="77777777" w:rsidTr="00F47990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2241D8">
        <w:trPr>
          <w:trHeight w:val="774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71595" w14:textId="694C6500" w:rsidR="005504D3" w:rsidRPr="005504D3" w:rsidRDefault="005504D3" w:rsidP="005504D3">
            <w:pPr>
              <w:rPr>
                <w:rFonts w:ascii="Times New Roman" w:hAnsi="Times New Roman" w:cs="Times New Roman"/>
              </w:rPr>
            </w:pPr>
          </w:p>
          <w:p w14:paraId="6556E0B0" w14:textId="6626C027" w:rsidR="00852B20" w:rsidRPr="005E19AD" w:rsidRDefault="005504D3" w:rsidP="00EE49B3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 w:rsidR="002241D8" w:rsidRPr="002241D8">
              <w:rPr>
                <w:rFonts w:ascii="Times New Roman" w:hAnsi="Times New Roman" w:cs="Times New Roman"/>
              </w:rPr>
              <w:t>The realization of high-performance p-type oxide semiconductors is a pivotal milestone in achieving complementary metal-oxide-semiconductor (CMOS) technology based on transparent electronics. However, the thermodynamic instability of the Sn</w:t>
            </w:r>
            <w:r w:rsidR="002241D8" w:rsidRPr="002241D8">
              <w:rPr>
                <w:rFonts w:ascii="Times New Roman" w:hAnsi="Times New Roman" w:cs="Times New Roman"/>
                <w:vertAlign w:val="superscript"/>
              </w:rPr>
              <w:t>2+</w:t>
            </w:r>
            <w:r w:rsidR="002241D8" w:rsidRPr="002241D8">
              <w:rPr>
                <w:rFonts w:ascii="Times New Roman" w:hAnsi="Times New Roman" w:cs="Times New Roman"/>
              </w:rPr>
              <w:t> oxidation state and the prevalence of oxygen vacancies in SnO thin films critically hinder their electronic performance. In this study, we present a novel strategy to enhance the structural and electrical properties of p-type SnO thin-film transistors (TFTs) through co-sputtering with silicon carbide (SiC), followed by high-vacuum post-deposition annealing (HVPDA). By leveraging the high bond dissociation energies of Si–O and C–O, oxygen vacancies were effectively suppressed, thereby stabilizing the metastable Sn</w:t>
            </w:r>
            <w:r w:rsidR="002241D8" w:rsidRPr="002241D8">
              <w:rPr>
                <w:rFonts w:ascii="Times New Roman" w:hAnsi="Times New Roman" w:cs="Times New Roman"/>
                <w:vertAlign w:val="superscript"/>
              </w:rPr>
              <w:t>2+</w:t>
            </w:r>
            <w:r w:rsidR="002241D8" w:rsidRPr="002241D8">
              <w:rPr>
                <w:rFonts w:ascii="Times New Roman" w:hAnsi="Times New Roman" w:cs="Times New Roman"/>
              </w:rPr>
              <w:t> state and promoting the formation of phase-pure SnO. Structural analyses via X-ray diffraction and Raman spectroscopy confirmed the selective crystallization of SnO without the emergence of SnO</w:t>
            </w:r>
            <w:r w:rsidR="002241D8" w:rsidRPr="002241D8">
              <w:rPr>
                <w:rFonts w:ascii="Times New Roman" w:hAnsi="Times New Roman" w:cs="Times New Roman"/>
                <w:vertAlign w:val="subscript"/>
              </w:rPr>
              <w:t>2</w:t>
            </w:r>
            <w:r w:rsidR="002241D8" w:rsidRPr="002241D8">
              <w:rPr>
                <w:rFonts w:ascii="Times New Roman" w:hAnsi="Times New Roman" w:cs="Times New Roman"/>
              </w:rPr>
              <w:t> or metallic Sn phases, particularly at an optimized annealing temperature of 300 °C. Hall effect measurements demonstrated a clear trend of reduced carrier density and enhanced hole mobility (up to 2.41 cm</w:t>
            </w:r>
            <w:r w:rsidR="002241D8" w:rsidRPr="002241D8">
              <w:rPr>
                <w:rFonts w:ascii="Times New Roman" w:hAnsi="Times New Roman" w:cs="Times New Roman"/>
                <w:vertAlign w:val="superscript"/>
              </w:rPr>
              <w:t>2</w:t>
            </w:r>
            <w:r w:rsidR="002241D8" w:rsidRPr="002241D8">
              <w:rPr>
                <w:rFonts w:ascii="Times New Roman" w:hAnsi="Times New Roman" w:cs="Times New Roman"/>
              </w:rPr>
              <w:t>/V·s) with increasing SiC concentration. The fabricated back-gated TFTs showed robust p-type conduction, achieving a peak field-effect mobility of 1.5 cm</w:t>
            </w:r>
            <w:r w:rsidR="002241D8" w:rsidRPr="002241D8">
              <w:rPr>
                <w:rFonts w:ascii="Times New Roman" w:hAnsi="Times New Roman" w:cs="Times New Roman"/>
                <w:vertAlign w:val="superscript"/>
              </w:rPr>
              <w:t>2</w:t>
            </w:r>
            <w:r w:rsidR="002241D8" w:rsidRPr="002241D8">
              <w:rPr>
                <w:rFonts w:ascii="Times New Roman" w:hAnsi="Times New Roman" w:cs="Times New Roman"/>
              </w:rPr>
              <w:t>/V·s, and I</w:t>
            </w:r>
            <w:r w:rsidR="002241D8" w:rsidRPr="002241D8">
              <w:rPr>
                <w:rFonts w:ascii="Times New Roman" w:hAnsi="Times New Roman" w:cs="Times New Roman"/>
                <w:vertAlign w:val="subscript"/>
              </w:rPr>
              <w:t>ON</w:t>
            </w:r>
            <w:r w:rsidR="002241D8" w:rsidRPr="002241D8">
              <w:rPr>
                <w:rFonts w:ascii="Times New Roman" w:hAnsi="Times New Roman" w:cs="Times New Roman"/>
              </w:rPr>
              <w:t>/I</w:t>
            </w:r>
            <w:r w:rsidR="002241D8" w:rsidRPr="002241D8">
              <w:rPr>
                <w:rFonts w:ascii="Times New Roman" w:hAnsi="Times New Roman" w:cs="Times New Roman"/>
                <w:vertAlign w:val="subscript"/>
              </w:rPr>
              <w:t>OFF</w:t>
            </w:r>
            <w:r w:rsidR="002241D8" w:rsidRPr="002241D8">
              <w:rPr>
                <w:rFonts w:ascii="Times New Roman" w:hAnsi="Times New Roman" w:cs="Times New Roman"/>
              </w:rPr>
              <w:t> ratio exceeding 3.7×10</w:t>
            </w:r>
            <w:r w:rsidR="002241D8" w:rsidRPr="002241D8">
              <w:rPr>
                <w:rFonts w:ascii="Times New Roman" w:hAnsi="Times New Roman" w:cs="Times New Roman"/>
                <w:vertAlign w:val="superscript"/>
              </w:rPr>
              <w:t>4</w:t>
            </w:r>
            <w:r w:rsidR="002241D8" w:rsidRPr="002241D8">
              <w:rPr>
                <w:rFonts w:ascii="Times New Roman" w:hAnsi="Times New Roman" w:cs="Times New Roman"/>
              </w:rPr>
              <w:t>, alongside enhanced subthreshold behavior. These findings highlight the synergistic role of SiC co-sputtering and HVPDA in tailoring the microstructure and defect landscape of SnO-based semiconductors, establishing a promising pathway for the next generation of high-performance, transparent, p-type oxide TFTs.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FE989" w14:textId="77777777" w:rsidR="00804CD5" w:rsidRDefault="00804CD5" w:rsidP="00C9238F">
      <w:pPr>
        <w:spacing w:after="0" w:line="240" w:lineRule="auto"/>
      </w:pPr>
      <w:r>
        <w:separator/>
      </w:r>
    </w:p>
  </w:endnote>
  <w:endnote w:type="continuationSeparator" w:id="0">
    <w:p w14:paraId="100FFFE7" w14:textId="77777777" w:rsidR="00804CD5" w:rsidRDefault="00804CD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43CFE81-EFFF-46FE-B04C-112059DF1EB1}"/>
    <w:embedBold r:id="rId2" w:fontKey="{30A4E562-D438-42C8-A9A7-487FB235C9FE}"/>
    <w:embedItalic r:id="rId3" w:fontKey="{F5868EDE-9934-4625-91C5-B453BD2CF15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A4C6A67-CF4E-4FF2-9C9F-E927DAE960B5}"/>
    <w:embedBold r:id="rId5" w:fontKey="{7E62B9C2-0ADB-439D-8DF7-E818DC753753}"/>
    <w:embedItalic r:id="rId6" w:fontKey="{7758E46D-940A-4653-9457-300A8A78D0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51AFBF8-959A-4B0F-B07E-619FB5A2C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A771B" w14:textId="77777777" w:rsidR="00804CD5" w:rsidRDefault="00804CD5" w:rsidP="00C9238F">
      <w:pPr>
        <w:spacing w:after="0" w:line="240" w:lineRule="auto"/>
      </w:pPr>
      <w:r>
        <w:separator/>
      </w:r>
    </w:p>
  </w:footnote>
  <w:footnote w:type="continuationSeparator" w:id="0">
    <w:p w14:paraId="30A869C6" w14:textId="77777777" w:rsidR="00804CD5" w:rsidRDefault="00804CD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31023279">
    <w:abstractNumId w:val="12"/>
  </w:num>
  <w:num w:numId="2" w16cid:durableId="1057703275">
    <w:abstractNumId w:val="8"/>
  </w:num>
  <w:num w:numId="3" w16cid:durableId="547764788">
    <w:abstractNumId w:val="16"/>
  </w:num>
  <w:num w:numId="4" w16cid:durableId="236719312">
    <w:abstractNumId w:val="13"/>
  </w:num>
  <w:num w:numId="5" w16cid:durableId="677731113">
    <w:abstractNumId w:val="14"/>
  </w:num>
  <w:num w:numId="6" w16cid:durableId="598761012">
    <w:abstractNumId w:val="20"/>
  </w:num>
  <w:num w:numId="7" w16cid:durableId="253755691">
    <w:abstractNumId w:val="7"/>
  </w:num>
  <w:num w:numId="8" w16cid:durableId="1113866808">
    <w:abstractNumId w:val="11"/>
  </w:num>
  <w:num w:numId="9" w16cid:durableId="99305306">
    <w:abstractNumId w:val="18"/>
  </w:num>
  <w:num w:numId="10" w16cid:durableId="309596988">
    <w:abstractNumId w:val="2"/>
  </w:num>
  <w:num w:numId="11" w16cid:durableId="856431188">
    <w:abstractNumId w:val="6"/>
  </w:num>
  <w:num w:numId="12" w16cid:durableId="723018976">
    <w:abstractNumId w:val="1"/>
  </w:num>
  <w:num w:numId="13" w16cid:durableId="159395323">
    <w:abstractNumId w:val="3"/>
  </w:num>
  <w:num w:numId="14" w16cid:durableId="1391341938">
    <w:abstractNumId w:val="10"/>
  </w:num>
  <w:num w:numId="15" w16cid:durableId="339888555">
    <w:abstractNumId w:val="9"/>
  </w:num>
  <w:num w:numId="16" w16cid:durableId="1077558340">
    <w:abstractNumId w:val="17"/>
  </w:num>
  <w:num w:numId="17" w16cid:durableId="1745376558">
    <w:abstractNumId w:val="4"/>
  </w:num>
  <w:num w:numId="18" w16cid:durableId="1024331775">
    <w:abstractNumId w:val="22"/>
  </w:num>
  <w:num w:numId="19" w16cid:durableId="1791699302">
    <w:abstractNumId w:val="19"/>
  </w:num>
  <w:num w:numId="20" w16cid:durableId="1220946466">
    <w:abstractNumId w:val="15"/>
  </w:num>
  <w:num w:numId="21" w16cid:durableId="1909922706">
    <w:abstractNumId w:val="21"/>
  </w:num>
  <w:num w:numId="22" w16cid:durableId="1150175438">
    <w:abstractNumId w:val="5"/>
  </w:num>
  <w:num w:numId="23" w16cid:durableId="95185743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06267"/>
    <w:rsid w:val="00010104"/>
    <w:rsid w:val="00023CF5"/>
    <w:rsid w:val="00052382"/>
    <w:rsid w:val="0006568A"/>
    <w:rsid w:val="00065A07"/>
    <w:rsid w:val="0007002B"/>
    <w:rsid w:val="00076F0F"/>
    <w:rsid w:val="00080CB4"/>
    <w:rsid w:val="00084253"/>
    <w:rsid w:val="000B26A5"/>
    <w:rsid w:val="000C3726"/>
    <w:rsid w:val="000D0A38"/>
    <w:rsid w:val="000D1F49"/>
    <w:rsid w:val="000D68B9"/>
    <w:rsid w:val="0010246E"/>
    <w:rsid w:val="00110BAB"/>
    <w:rsid w:val="0013322D"/>
    <w:rsid w:val="00137B1B"/>
    <w:rsid w:val="001626AC"/>
    <w:rsid w:val="001671AE"/>
    <w:rsid w:val="001727CA"/>
    <w:rsid w:val="00190352"/>
    <w:rsid w:val="001A6DB8"/>
    <w:rsid w:val="001C1302"/>
    <w:rsid w:val="001C75E0"/>
    <w:rsid w:val="001E4FCB"/>
    <w:rsid w:val="001F363C"/>
    <w:rsid w:val="001F5CF8"/>
    <w:rsid w:val="0020377B"/>
    <w:rsid w:val="002241D8"/>
    <w:rsid w:val="00235196"/>
    <w:rsid w:val="00240E4D"/>
    <w:rsid w:val="00265C96"/>
    <w:rsid w:val="00281DCC"/>
    <w:rsid w:val="00296E80"/>
    <w:rsid w:val="002B68E4"/>
    <w:rsid w:val="002C56E6"/>
    <w:rsid w:val="002C6BD3"/>
    <w:rsid w:val="002D3238"/>
    <w:rsid w:val="002D59ED"/>
    <w:rsid w:val="002E76BF"/>
    <w:rsid w:val="002F2215"/>
    <w:rsid w:val="003119B1"/>
    <w:rsid w:val="00333D0B"/>
    <w:rsid w:val="00346749"/>
    <w:rsid w:val="00361E11"/>
    <w:rsid w:val="0036700A"/>
    <w:rsid w:val="00381DDB"/>
    <w:rsid w:val="003C129B"/>
    <w:rsid w:val="003E7EAA"/>
    <w:rsid w:val="003F0847"/>
    <w:rsid w:val="0040090B"/>
    <w:rsid w:val="00420F1A"/>
    <w:rsid w:val="00421017"/>
    <w:rsid w:val="004319DD"/>
    <w:rsid w:val="00445BF2"/>
    <w:rsid w:val="0046302A"/>
    <w:rsid w:val="0047402B"/>
    <w:rsid w:val="00484FC5"/>
    <w:rsid w:val="00487D2D"/>
    <w:rsid w:val="004978AB"/>
    <w:rsid w:val="004C5573"/>
    <w:rsid w:val="004D5D62"/>
    <w:rsid w:val="004E5717"/>
    <w:rsid w:val="004E7004"/>
    <w:rsid w:val="004F76A2"/>
    <w:rsid w:val="005112D0"/>
    <w:rsid w:val="00522B79"/>
    <w:rsid w:val="00541FF2"/>
    <w:rsid w:val="005504D3"/>
    <w:rsid w:val="005670C0"/>
    <w:rsid w:val="00576892"/>
    <w:rsid w:val="00577E06"/>
    <w:rsid w:val="005944D2"/>
    <w:rsid w:val="005A3BF7"/>
    <w:rsid w:val="005C2C4C"/>
    <w:rsid w:val="005D3690"/>
    <w:rsid w:val="005E19AD"/>
    <w:rsid w:val="005E7458"/>
    <w:rsid w:val="005F2035"/>
    <w:rsid w:val="005F7990"/>
    <w:rsid w:val="00621AF5"/>
    <w:rsid w:val="00623181"/>
    <w:rsid w:val="0063739C"/>
    <w:rsid w:val="006475CA"/>
    <w:rsid w:val="00664BE6"/>
    <w:rsid w:val="006A3DD4"/>
    <w:rsid w:val="006D6AE7"/>
    <w:rsid w:val="006E3A4B"/>
    <w:rsid w:val="007177F7"/>
    <w:rsid w:val="007370FC"/>
    <w:rsid w:val="0075100D"/>
    <w:rsid w:val="0076671A"/>
    <w:rsid w:val="00770F25"/>
    <w:rsid w:val="00774C74"/>
    <w:rsid w:val="007870BD"/>
    <w:rsid w:val="007A35A8"/>
    <w:rsid w:val="007B0A85"/>
    <w:rsid w:val="007C6A52"/>
    <w:rsid w:val="007E4956"/>
    <w:rsid w:val="007E7354"/>
    <w:rsid w:val="007F1DE5"/>
    <w:rsid w:val="00804CD5"/>
    <w:rsid w:val="00815057"/>
    <w:rsid w:val="00816D16"/>
    <w:rsid w:val="0082043E"/>
    <w:rsid w:val="0083208F"/>
    <w:rsid w:val="008357C7"/>
    <w:rsid w:val="008422DB"/>
    <w:rsid w:val="00852B20"/>
    <w:rsid w:val="00875BD4"/>
    <w:rsid w:val="00882E49"/>
    <w:rsid w:val="00887812"/>
    <w:rsid w:val="008948F9"/>
    <w:rsid w:val="00897670"/>
    <w:rsid w:val="008B0E32"/>
    <w:rsid w:val="008E203A"/>
    <w:rsid w:val="008E35A5"/>
    <w:rsid w:val="0091229C"/>
    <w:rsid w:val="00917AB9"/>
    <w:rsid w:val="00920221"/>
    <w:rsid w:val="00940E73"/>
    <w:rsid w:val="00961DCA"/>
    <w:rsid w:val="00973158"/>
    <w:rsid w:val="0098597D"/>
    <w:rsid w:val="009A0E07"/>
    <w:rsid w:val="009B54B5"/>
    <w:rsid w:val="009D53BF"/>
    <w:rsid w:val="009F619A"/>
    <w:rsid w:val="009F6DDE"/>
    <w:rsid w:val="009F77CA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F00BB"/>
    <w:rsid w:val="00AF6BFE"/>
    <w:rsid w:val="00B749D7"/>
    <w:rsid w:val="00B900D3"/>
    <w:rsid w:val="00BA4C93"/>
    <w:rsid w:val="00BC6682"/>
    <w:rsid w:val="00BD4753"/>
    <w:rsid w:val="00BD5CB1"/>
    <w:rsid w:val="00BE62EE"/>
    <w:rsid w:val="00C003BA"/>
    <w:rsid w:val="00C02068"/>
    <w:rsid w:val="00C045B7"/>
    <w:rsid w:val="00C26236"/>
    <w:rsid w:val="00C333A6"/>
    <w:rsid w:val="00C46878"/>
    <w:rsid w:val="00C478D3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16DAC"/>
    <w:rsid w:val="00D31E76"/>
    <w:rsid w:val="00D422F5"/>
    <w:rsid w:val="00D44F82"/>
    <w:rsid w:val="00D84096"/>
    <w:rsid w:val="00D87EC1"/>
    <w:rsid w:val="00DB3FAD"/>
    <w:rsid w:val="00DB51F9"/>
    <w:rsid w:val="00DE2886"/>
    <w:rsid w:val="00E225F2"/>
    <w:rsid w:val="00E506F6"/>
    <w:rsid w:val="00E61C09"/>
    <w:rsid w:val="00EB2B35"/>
    <w:rsid w:val="00EB3B58"/>
    <w:rsid w:val="00EC366C"/>
    <w:rsid w:val="00EC3C59"/>
    <w:rsid w:val="00EC7359"/>
    <w:rsid w:val="00ED7F17"/>
    <w:rsid w:val="00EE3054"/>
    <w:rsid w:val="00EE49B3"/>
    <w:rsid w:val="00EE7C1E"/>
    <w:rsid w:val="00F00606"/>
    <w:rsid w:val="00F01256"/>
    <w:rsid w:val="00F41DDE"/>
    <w:rsid w:val="00F47990"/>
    <w:rsid w:val="00F53C27"/>
    <w:rsid w:val="00F6558E"/>
    <w:rsid w:val="00F931ED"/>
    <w:rsid w:val="00FB24C1"/>
    <w:rsid w:val="00FC7475"/>
    <w:rsid w:val="00FD48D9"/>
    <w:rsid w:val="00FE78A0"/>
    <w:rsid w:val="00FF0243"/>
    <w:rsid w:val="00FF345D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  <w15:docId w15:val="{34E2B2A8-22F0-445A-8D37-47831491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  <w:style w:type="character" w:styleId="UnresolvedMention">
    <w:name w:val="Unresolved Mention"/>
    <w:basedOn w:val="DefaultParagraphFont"/>
    <w:uiPriority w:val="99"/>
    <w:semiHidden/>
    <w:unhideWhenUsed/>
    <w:rsid w:val="002E7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6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ncedirect.com/journal/materials-science-in-semiconductor-processin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47</TotalTime>
  <Pages>2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Muhibul Haque Bhuyan</dc:creator>
  <cp:keywords/>
  <dc:description/>
  <cp:lastModifiedBy>Prof. Dr. Muhibul Haque Bhuyan</cp:lastModifiedBy>
  <cp:revision>11</cp:revision>
  <dcterms:created xsi:type="dcterms:W3CDTF">2025-06-21T18:18:00Z</dcterms:created>
  <dcterms:modified xsi:type="dcterms:W3CDTF">2025-06-22T16:16:00Z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