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0"/>
        <w:gridCol w:w="3152"/>
        <w:gridCol w:w="1578"/>
        <w:gridCol w:w="2970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CD3717E" w:rsidR="00C9238F" w:rsidRPr="00C333A6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>Damping of Frequency Fluctuations of Hybrid Power</w:t>
            </w:r>
            <w:r w:rsidR="00381A86">
              <w:rPr>
                <w:rFonts w:ascii="Times New Roman" w:hAnsi="Times New Roman" w:cs="Times New Roman"/>
              </w:rPr>
              <w:t xml:space="preserve"> </w:t>
            </w:r>
            <w:r w:rsidRPr="00124ECA">
              <w:rPr>
                <w:rFonts w:ascii="Times New Roman" w:hAnsi="Times New Roman" w:cs="Times New Roman"/>
              </w:rPr>
              <w:t xml:space="preserve">System by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of PMSG Based Offshore Wind Farm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6B5CADC" w:rsidR="00C9238F" w:rsidRPr="005E19AD" w:rsidRDefault="00124ECA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124ECA">
              <w:rPr>
                <w:rFonts w:ascii="Times New Roman" w:hAnsi="Times New Roman" w:cs="Times New Roman"/>
              </w:rPr>
              <w:t>Effat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Jahan, Md. Rifat Hazari, Mohammad Abdul</w:t>
            </w:r>
            <w:r w:rsidR="00381A86">
              <w:rPr>
                <w:rFonts w:ascii="Times New Roman" w:hAnsi="Times New Roman" w:cs="Times New Roman"/>
              </w:rPr>
              <w:t xml:space="preserve"> </w:t>
            </w:r>
            <w:r w:rsidRPr="00124ECA">
              <w:rPr>
                <w:rFonts w:ascii="Times New Roman" w:hAnsi="Times New Roman" w:cs="Times New Roman"/>
              </w:rPr>
              <w:t xml:space="preserve">Mannan, Atsushi Umemura, Rion Takahashi, </w:t>
            </w:r>
            <w:proofErr w:type="spellStart"/>
            <w:r w:rsidRPr="00124ECA">
              <w:rPr>
                <w:rFonts w:ascii="Times New Roman" w:hAnsi="Times New Roman" w:cs="Times New Roman"/>
              </w:rPr>
              <w:t>Junji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Tamura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940368A" w:rsidR="00C9238F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2C26887" w:rsidR="00C9238F" w:rsidRPr="005E19AD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>IEEJ Transactions on Power and Energy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8112EFC" w:rsidR="00576892" w:rsidRPr="005E19AD" w:rsidRDefault="00EB4B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24EC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ED6A3FE" w:rsidR="00576892" w:rsidRPr="005E19AD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4028F98" w:rsidR="00852B20" w:rsidRPr="005E19AD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IEEJ, Japan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9CE43A6" w:rsidR="00852B20" w:rsidRPr="005E19AD" w:rsidRDefault="00EB4B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  <w:r w:rsidR="00B91971">
              <w:rPr>
                <w:rFonts w:ascii="Times New Roman" w:hAnsi="Times New Roman" w:cs="Times New Roman"/>
              </w:rPr>
              <w:t xml:space="preserve"> </w:t>
            </w:r>
            <w:r w:rsidR="00124ECA"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 w:rsidR="00124ECA"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B443687" w:rsidR="00852B20" w:rsidRPr="005E19AD" w:rsidRDefault="00B210A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210A1">
              <w:rPr>
                <w:rFonts w:ascii="Times New Roman" w:hAnsi="Times New Roman" w:cs="Times New Roman"/>
              </w:rPr>
              <w:t>1348-8147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21D9FD2" w:rsidR="00852B20" w:rsidRPr="00C333A6" w:rsidRDefault="00124ECA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>https://doi.org/10.1541/ieejpes.139.259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A9135A2" w:rsidR="00C9238F" w:rsidRPr="005E19AD" w:rsidRDefault="00124EC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>https://www.jstage.jst.go.jp/article/ieejpes/139/4/139_259/_article/-char/en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6FBE2D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EB4B92">
              <w:rPr>
                <w:rFonts w:ascii="Times New Roman" w:hAnsi="Times New Roman" w:cs="Times New Roman"/>
              </w:rPr>
              <w:t>s</w:t>
            </w:r>
            <w:r w:rsidRPr="00110BAB">
              <w:rPr>
                <w:rFonts w:ascii="Times New Roman" w:hAnsi="Times New Roman" w:cs="Times New Roman"/>
              </w:rPr>
              <w:t xml:space="preserve"> </w:t>
            </w:r>
            <w:r w:rsidR="00124ECA" w:rsidRPr="00124ECA">
              <w:rPr>
                <w:rFonts w:ascii="Times New Roman" w:hAnsi="Times New Roman" w:cs="Times New Roman"/>
              </w:rPr>
              <w:t>259-268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124ECA">
            <w:pPr>
              <w:jc w:val="both"/>
              <w:rPr>
                <w:rFonts w:ascii="Times New Roman" w:hAnsi="Times New Roman" w:cs="Times New Roman"/>
              </w:rPr>
            </w:pPr>
          </w:p>
          <w:p w14:paraId="08304871" w14:textId="3283771E" w:rsidR="00852B20" w:rsidRPr="005E19AD" w:rsidRDefault="00124ECA" w:rsidP="00124ECA">
            <w:pPr>
              <w:jc w:val="both"/>
              <w:rPr>
                <w:rFonts w:ascii="Times New Roman" w:hAnsi="Times New Roman" w:cs="Times New Roman"/>
              </w:rPr>
            </w:pPr>
            <w:r w:rsidRPr="00124ECA">
              <w:rPr>
                <w:rFonts w:ascii="Times New Roman" w:hAnsi="Times New Roman" w:cs="Times New Roman"/>
              </w:rPr>
              <w:t xml:space="preserve">This paper focuses on a novel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of variable speed wind turbines with permanent magnet synchronous generators (VSWT-PMSGs) based offshore wind farm (OWF) to maintain primary reserve, which is connected to onshore grid through voltage source converter based high voltage DC (VSC-HVDC) transmission system. A centralized droop controller with dead band is designed for VSWT-PMSGs to utilize this reserve power to suppress the frequency fluctuations of the onshore grid due to the installations of large-scale fixed speed wind turbines with squirrel cage induction generators (FSWT-SCIGs) based wind farm (WF) and photovoltaic (PV) power station. The combination of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and centralized droop controller can give better frequency regulation and decrease energy loss due to the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operation. The effectiveness of the proposed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and centralized droop controller is verified through simulation analyses on a modified IEEE nine-bus test system. The simulation results reveal that the variable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can decrease the energy loss compared to the fixed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 as well as suppress the frequency fluctuations in the same level as the fixed </w:t>
            </w:r>
            <w:proofErr w:type="spellStart"/>
            <w:r w:rsidRPr="00124ECA">
              <w:rPr>
                <w:rFonts w:ascii="Times New Roman" w:hAnsi="Times New Roman" w:cs="Times New Roman"/>
              </w:rPr>
              <w:t>deloaded</w:t>
            </w:r>
            <w:proofErr w:type="spellEnd"/>
            <w:r w:rsidRPr="00124ECA">
              <w:rPr>
                <w:rFonts w:ascii="Times New Roman" w:hAnsi="Times New Roman" w:cs="Times New Roman"/>
              </w:rPr>
              <w:t xml:space="preserve"> operation.</w:t>
            </w: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84CB1" w14:textId="77777777" w:rsidR="003B1277" w:rsidRDefault="003B1277" w:rsidP="00C9238F">
      <w:pPr>
        <w:spacing w:after="0" w:line="240" w:lineRule="auto"/>
      </w:pPr>
      <w:r>
        <w:separator/>
      </w:r>
    </w:p>
  </w:endnote>
  <w:endnote w:type="continuationSeparator" w:id="0">
    <w:p w14:paraId="0423592B" w14:textId="77777777" w:rsidR="003B1277" w:rsidRDefault="003B127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0764FF-FBEF-43C1-9C6E-BD40A5A00887}"/>
    <w:embedBold r:id="rId2" w:fontKey="{B54F215A-8DDE-49C9-A26E-5362569BE2FE}"/>
    <w:embedItalic r:id="rId3" w:fontKey="{B12823BC-B552-4AB8-97AE-0425551FF7E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32DA2E7-8AC5-4A3C-805D-D6531C64C56D}"/>
    <w:embedBold r:id="rId5" w:fontKey="{DFE4E75B-E3B0-4C99-AC9A-7795D5342D2A}"/>
    <w:embedItalic r:id="rId6" w:fontKey="{5C232040-5589-4B1A-A0BA-7E625DB6B04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EC30FAF-8B2C-4B75-ACAD-18E9A28BE5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8DE30" w14:textId="77777777" w:rsidR="003B1277" w:rsidRDefault="003B1277" w:rsidP="00C9238F">
      <w:pPr>
        <w:spacing w:after="0" w:line="240" w:lineRule="auto"/>
      </w:pPr>
      <w:r>
        <w:separator/>
      </w:r>
    </w:p>
  </w:footnote>
  <w:footnote w:type="continuationSeparator" w:id="0">
    <w:p w14:paraId="5D90682C" w14:textId="77777777" w:rsidR="003B1277" w:rsidRDefault="003B127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382"/>
    <w:rsid w:val="000D0A38"/>
    <w:rsid w:val="000D1F49"/>
    <w:rsid w:val="000D68B9"/>
    <w:rsid w:val="00110BAB"/>
    <w:rsid w:val="00124ECA"/>
    <w:rsid w:val="001727CA"/>
    <w:rsid w:val="001A6DB8"/>
    <w:rsid w:val="001F5CF8"/>
    <w:rsid w:val="0020377B"/>
    <w:rsid w:val="002B68E4"/>
    <w:rsid w:val="002C56E6"/>
    <w:rsid w:val="002D3238"/>
    <w:rsid w:val="00361E11"/>
    <w:rsid w:val="00381A86"/>
    <w:rsid w:val="003B1277"/>
    <w:rsid w:val="003E42F4"/>
    <w:rsid w:val="003F0847"/>
    <w:rsid w:val="0040090B"/>
    <w:rsid w:val="004070B8"/>
    <w:rsid w:val="00421017"/>
    <w:rsid w:val="00445BF2"/>
    <w:rsid w:val="0046302A"/>
    <w:rsid w:val="004851E1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867F7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057F"/>
    <w:rsid w:val="00940E73"/>
    <w:rsid w:val="0098597D"/>
    <w:rsid w:val="009F619A"/>
    <w:rsid w:val="009F6DDE"/>
    <w:rsid w:val="009F77CA"/>
    <w:rsid w:val="00A1613A"/>
    <w:rsid w:val="00A370A8"/>
    <w:rsid w:val="00A42CD2"/>
    <w:rsid w:val="00A82A33"/>
    <w:rsid w:val="00AF6BFE"/>
    <w:rsid w:val="00B210A1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57B19"/>
    <w:rsid w:val="00C9238F"/>
    <w:rsid w:val="00C96307"/>
    <w:rsid w:val="00CB4A51"/>
    <w:rsid w:val="00CD4532"/>
    <w:rsid w:val="00CD47B0"/>
    <w:rsid w:val="00CE00B4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B4B92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2022-04-19T13:26:00Z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