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456DDE">
        <w:trPr>
          <w:trHeight w:val="855"/>
        </w:trPr>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5D8309B" w:rsidR="00C9238F" w:rsidRPr="00C333A6" w:rsidRDefault="00524DE6" w:rsidP="00576892">
            <w:pPr>
              <w:spacing w:before="240"/>
              <w:rPr>
                <w:rFonts w:ascii="Times New Roman" w:hAnsi="Times New Roman" w:cs="Times New Roman"/>
              </w:rPr>
            </w:pPr>
            <w:r w:rsidRPr="00524DE6">
              <w:rPr>
                <w:rFonts w:ascii="Times New Roman" w:hAnsi="Times New Roman" w:cs="Times New Roman"/>
              </w:rPr>
              <w:t>Fuzzy Logic-Based LVRT Enhancement in Grid-Connected PV System for Sustainable Smart Grid Operation: A Unified Approach for DC-Link Voltage and Reactive Power Control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301F86F" w:rsidR="00C9238F" w:rsidRPr="005E19AD" w:rsidRDefault="00524DE6" w:rsidP="005E19AD">
            <w:pPr>
              <w:spacing w:before="240"/>
              <w:rPr>
                <w:rFonts w:ascii="Times New Roman" w:hAnsi="Times New Roman" w:cs="Times New Roman"/>
              </w:rPr>
            </w:pPr>
            <w:r w:rsidRPr="00524DE6">
              <w:rPr>
                <w:rFonts w:ascii="Times New Roman" w:hAnsi="Times New Roman" w:cs="Times New Roman"/>
              </w:rPr>
              <w:t xml:space="preserve">Mokabbera Billah, Shameem Ahmad, Chowdhury Akram Hossain, Md. Rifat Hazari, Minh Quan Duong, Gabriela Nicoleta Sava and Emanuele </w:t>
            </w:r>
            <w:proofErr w:type="spellStart"/>
            <w:r w:rsidRPr="00524DE6">
              <w:rPr>
                <w:rFonts w:ascii="Times New Roman" w:hAnsi="Times New Roman" w:cs="Times New Roman"/>
              </w:rPr>
              <w:t>Ogliari</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C824AE7" w:rsidR="00C9238F" w:rsidRPr="005E19AD" w:rsidRDefault="00524DE6" w:rsidP="00576892">
            <w:pPr>
              <w:spacing w:before="240"/>
              <w:rPr>
                <w:rFonts w:ascii="Times New Roman" w:hAnsi="Times New Roman" w:cs="Times New Roman"/>
              </w:rPr>
            </w:pPr>
            <w:r>
              <w:rPr>
                <w:rFonts w:ascii="Times New Roman" w:hAnsi="Times New Roman" w:cs="Times New Roman"/>
              </w:rPr>
              <w:t>Sustainability, MDPI</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62C1541" w:rsidR="00576892" w:rsidRPr="005E19AD" w:rsidRDefault="00524DE6" w:rsidP="00576892">
            <w:pPr>
              <w:spacing w:before="240"/>
              <w:rPr>
                <w:rFonts w:ascii="Times New Roman" w:hAnsi="Times New Roman" w:cs="Times New Roman"/>
              </w:rPr>
            </w:pPr>
            <w:r>
              <w:rPr>
                <w:rFonts w:ascii="Times New Roman" w:hAnsi="Times New Roman" w:cs="Times New Roman"/>
              </w:rPr>
              <w:t>18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DDD14AA" w:rsidR="00576892" w:rsidRPr="005E19AD" w:rsidRDefault="00524DE6"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6F52739" w:rsidR="00852B20" w:rsidRPr="005E19AD" w:rsidRDefault="00524DE6"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F158A41" w:rsidR="00852B20" w:rsidRPr="005E19AD" w:rsidRDefault="001336F6" w:rsidP="00576892">
            <w:pPr>
              <w:spacing w:before="240"/>
              <w:rPr>
                <w:rFonts w:ascii="Times New Roman" w:hAnsi="Times New Roman" w:cs="Times New Roman"/>
              </w:rPr>
            </w:pPr>
            <w:r>
              <w:rPr>
                <w:rFonts w:ascii="Times New Roman" w:hAnsi="Times New Roman" w:cs="Times New Roman"/>
              </w:rPr>
              <w:t>Ma</w:t>
            </w:r>
            <w:r w:rsidR="00524DE6">
              <w:rPr>
                <w:rFonts w:ascii="Times New Roman" w:hAnsi="Times New Roman" w:cs="Times New Roman"/>
              </w:rPr>
              <w:t>rch</w:t>
            </w:r>
            <w:r>
              <w:rPr>
                <w:rFonts w:ascii="Times New Roman" w:hAnsi="Times New Roman" w:cs="Times New Roman"/>
              </w:rPr>
              <w:t xml:space="preserve"> 3, 2026</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DD95FEA" w:rsidR="00852B20" w:rsidRPr="005E19AD" w:rsidRDefault="00524DE6" w:rsidP="00576892">
            <w:pPr>
              <w:spacing w:before="240"/>
              <w:rPr>
                <w:rFonts w:ascii="Times New Roman" w:hAnsi="Times New Roman" w:cs="Times New Roman"/>
              </w:rPr>
            </w:pPr>
            <w:r w:rsidRPr="00524DE6">
              <w:rPr>
                <w:rFonts w:ascii="Times New Roman" w:hAnsi="Times New Roman" w:cs="Times New Roman"/>
              </w:rPr>
              <w:t>2071-1050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F00C17D" w:rsidR="00852B20" w:rsidRPr="00C333A6" w:rsidRDefault="00524DE6" w:rsidP="00C333A6">
            <w:pPr>
              <w:spacing w:before="240"/>
              <w:rPr>
                <w:rFonts w:ascii="Times New Roman" w:hAnsi="Times New Roman" w:cs="Times New Roman"/>
              </w:rPr>
            </w:pPr>
            <w:r w:rsidRPr="00524DE6">
              <w:rPr>
                <w:rFonts w:ascii="Times New Roman" w:hAnsi="Times New Roman" w:cs="Times New Roman"/>
              </w:rPr>
              <w:t>https://doi.org/10.3390/su18052448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34EE9FE"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D45437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24DE6">
              <w:rPr>
                <w:rFonts w:ascii="Times New Roman" w:hAnsi="Times New Roman" w:cs="Times New Roman"/>
              </w:rPr>
              <w:t>1-22</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AFD040D" w:rsidR="00852B20" w:rsidRPr="005E19AD" w:rsidRDefault="00524DE6" w:rsidP="00576892">
            <w:pPr>
              <w:rPr>
                <w:rFonts w:ascii="Times New Roman" w:hAnsi="Times New Roman" w:cs="Times New Roman"/>
              </w:rPr>
            </w:pPr>
            <w:r w:rsidRPr="00524DE6">
              <w:rPr>
                <w:rFonts w:ascii="Times New Roman" w:hAnsi="Times New Roman" w:cs="Times New Roman"/>
              </w:rPr>
              <w:t xml:space="preserve">Low-voltage ride-through (LVRT) capability is essential for grid-connected photovoltaic (PV) systems, especially as rising renewable integration challenges grid stability during voltage disturbances. Existing LVRT methods often target isolated control functions, leading to limited system resilience. This paper presents a unified control strategy integrating DC-link voltage regulation, reactive power injection, and overvoltage mitigation using a coordinated fuzzy logic framework. The proposed architecture employs a cascaded control structure comprising an outer voltage loop and an inner current loop with feed-forward decoupling, synchronized via a Synchronous Reference Frame Phase-Locked Loop (SRF-PLL). At its core is a dual-input, single-output Fuzzy Logic Controller (FLC), featuring optimized membership functions and dynamic rule-based logic to manage multiple control objectives during grid faults. The proposed FLC-based unified LVRT controller for grid-tied PV system was implemented and validated for both symmetrical and asymmetrical fault conditions in MATLAB/Simulink 2023b platform. The proposed FLC-based LVRT controller achieves voltage sag compensation of 97.02% and 98.4% for symmetrical and asymmetrical faults, respectively, outperforming conventional PI control, which achieves 94.02% and 96.5%. The system maintains a stable DC-link voltage of 800 V and delivers up to 78% reactive power support during faults. Fault detection and recovery are completed within 200 </w:t>
            </w:r>
            <w:proofErr w:type="spellStart"/>
            <w:r w:rsidRPr="00524DE6">
              <w:rPr>
                <w:rFonts w:ascii="Times New Roman" w:hAnsi="Times New Roman" w:cs="Times New Roman"/>
              </w:rPr>
              <w:t>ms</w:t>
            </w:r>
            <w:proofErr w:type="spellEnd"/>
            <w:r w:rsidRPr="00524DE6">
              <w:rPr>
                <w:rFonts w:ascii="Times New Roman" w:hAnsi="Times New Roman" w:cs="Times New Roman"/>
              </w:rPr>
              <w:t>, complying with Bangladesh grid code requirements. This integrated fuzzy logic approach offers a significant advancement for enhancing grid stability in high-renewable environments and supports reliable renewable utilization, and more sustainable grid operation in developing regions.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712F5" w14:textId="77777777" w:rsidR="007C4CDA" w:rsidRDefault="007C4CDA" w:rsidP="00C9238F">
      <w:pPr>
        <w:spacing w:after="0" w:line="240" w:lineRule="auto"/>
      </w:pPr>
      <w:r>
        <w:separator/>
      </w:r>
    </w:p>
  </w:endnote>
  <w:endnote w:type="continuationSeparator" w:id="0">
    <w:p w14:paraId="4E166F63" w14:textId="77777777" w:rsidR="007C4CDA" w:rsidRDefault="007C4CD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4157952-EC1E-48C6-AB9B-AF5D588C09B5}"/>
    <w:embedBold r:id="rId2" w:fontKey="{3A12E40E-E5FF-46E9-8278-2C1BDE0B636A}"/>
    <w:embedItalic r:id="rId3" w:fontKey="{DC982A20-F38E-4BFE-8ADE-47B73143AFD3}"/>
  </w:font>
  <w:font w:name="Corbel">
    <w:panose1 w:val="020B0503020204020204"/>
    <w:charset w:val="00"/>
    <w:family w:val="swiss"/>
    <w:pitch w:val="variable"/>
    <w:sig w:usb0="A00002EF" w:usb1="4000A44B" w:usb2="00000000" w:usb3="00000000" w:csb0="0000019F" w:csb1="00000000"/>
    <w:embedRegular r:id="rId4" w:fontKey="{DFFD14CC-CC17-4A15-B9B7-1532285510EB}"/>
    <w:embedBold r:id="rId5" w:fontKey="{DA8FD866-0760-474B-B24C-1F4A663DAC45}"/>
    <w:embedItalic r:id="rId6" w:fontKey="{2DC9EF1B-5629-476B-A15E-682C66BDFF5C}"/>
  </w:font>
  <w:font w:name="Vrinda">
    <w:panose1 w:val="00000400000000000000"/>
    <w:charset w:val="00"/>
    <w:family w:val="swiss"/>
    <w:pitch w:val="variable"/>
    <w:sig w:usb0="00010003" w:usb1="00000000" w:usb2="00000000" w:usb3="00000000" w:csb0="00000001" w:csb1="00000000"/>
    <w:embedRegular r:id="rId7" w:fontKey="{F4180B58-8F24-4093-95AC-B0DA22ED87EF}"/>
    <w:embedBold r:id="rId8" w:fontKey="{EDBBC834-A039-419A-909C-59328EF88302}"/>
    <w:embedItalic r:id="rId9" w:fontKey="{50ACD949-5827-443A-BCE1-601DD9C3449A}"/>
  </w:font>
  <w:font w:name="Consolas">
    <w:panose1 w:val="020B0609020204030204"/>
    <w:charset w:val="00"/>
    <w:family w:val="modern"/>
    <w:pitch w:val="fixed"/>
    <w:sig w:usb0="E00006FF" w:usb1="0000FCFF" w:usb2="00000001" w:usb3="00000000" w:csb0="0000019F" w:csb1="00000000"/>
    <w:embedRegular r:id="rId10" w:fontKey="{2317612A-9FE8-404C-9754-5A898DF67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AF12D" w14:textId="77777777" w:rsidR="007C4CDA" w:rsidRDefault="007C4CDA" w:rsidP="00C9238F">
      <w:pPr>
        <w:spacing w:after="0" w:line="240" w:lineRule="auto"/>
      </w:pPr>
      <w:r>
        <w:separator/>
      </w:r>
    </w:p>
  </w:footnote>
  <w:footnote w:type="continuationSeparator" w:id="0">
    <w:p w14:paraId="1758827C" w14:textId="77777777" w:rsidR="007C4CDA" w:rsidRDefault="007C4CD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wUABpJ7Fi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336F6"/>
    <w:rsid w:val="001727CA"/>
    <w:rsid w:val="001A6DB8"/>
    <w:rsid w:val="001F5CF8"/>
    <w:rsid w:val="0020377B"/>
    <w:rsid w:val="002B68E4"/>
    <w:rsid w:val="002C56E6"/>
    <w:rsid w:val="002D3238"/>
    <w:rsid w:val="00361E11"/>
    <w:rsid w:val="003E42F4"/>
    <w:rsid w:val="003F0847"/>
    <w:rsid w:val="0040090B"/>
    <w:rsid w:val="004070B8"/>
    <w:rsid w:val="0041000A"/>
    <w:rsid w:val="00421017"/>
    <w:rsid w:val="00445BF2"/>
    <w:rsid w:val="004523D7"/>
    <w:rsid w:val="00456DDE"/>
    <w:rsid w:val="0046302A"/>
    <w:rsid w:val="00487D2D"/>
    <w:rsid w:val="004D5D62"/>
    <w:rsid w:val="004E5717"/>
    <w:rsid w:val="004F76A2"/>
    <w:rsid w:val="005112D0"/>
    <w:rsid w:val="00522B79"/>
    <w:rsid w:val="00524DE6"/>
    <w:rsid w:val="00576892"/>
    <w:rsid w:val="00577E06"/>
    <w:rsid w:val="005A3BF7"/>
    <w:rsid w:val="005E19AD"/>
    <w:rsid w:val="005F2035"/>
    <w:rsid w:val="005F7990"/>
    <w:rsid w:val="0063739C"/>
    <w:rsid w:val="007177F7"/>
    <w:rsid w:val="00770F25"/>
    <w:rsid w:val="00774C74"/>
    <w:rsid w:val="007A35A8"/>
    <w:rsid w:val="007B0A85"/>
    <w:rsid w:val="007C4CDA"/>
    <w:rsid w:val="007C6A52"/>
    <w:rsid w:val="007E4956"/>
    <w:rsid w:val="007F5CE8"/>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756AD"/>
    <w:rsid w:val="00A82A33"/>
    <w:rsid w:val="00AF6BFE"/>
    <w:rsid w:val="00B91971"/>
    <w:rsid w:val="00BC6682"/>
    <w:rsid w:val="00BD4753"/>
    <w:rsid w:val="00BD5CB1"/>
    <w:rsid w:val="00BE62EE"/>
    <w:rsid w:val="00C003BA"/>
    <w:rsid w:val="00C26236"/>
    <w:rsid w:val="00C333A6"/>
    <w:rsid w:val="00C46878"/>
    <w:rsid w:val="00C57B19"/>
    <w:rsid w:val="00C64AC6"/>
    <w:rsid w:val="00C9238F"/>
    <w:rsid w:val="00C96307"/>
    <w:rsid w:val="00CA5A0E"/>
    <w:rsid w:val="00CB4A51"/>
    <w:rsid w:val="00CD4532"/>
    <w:rsid w:val="00CD47B0"/>
    <w:rsid w:val="00CE6104"/>
    <w:rsid w:val="00CE7918"/>
    <w:rsid w:val="00D03AC6"/>
    <w:rsid w:val="00D12D04"/>
    <w:rsid w:val="00D16163"/>
    <w:rsid w:val="00D31E76"/>
    <w:rsid w:val="00DB3FAD"/>
    <w:rsid w:val="00DE2886"/>
    <w:rsid w:val="00E61C09"/>
    <w:rsid w:val="00E8201D"/>
    <w:rsid w:val="00EB3B58"/>
    <w:rsid w:val="00EC7359"/>
    <w:rsid w:val="00EE3054"/>
    <w:rsid w:val="00F00606"/>
    <w:rsid w:val="00F01256"/>
    <w:rsid w:val="00F61652"/>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