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451D797" w:rsidR="00C9238F" w:rsidRPr="00C333A6" w:rsidRDefault="00E2450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B38">
              <w:rPr>
                <w:rFonts w:ascii="Times New Roman" w:hAnsi="Times New Roman" w:cs="Times New Roman"/>
              </w:rPr>
              <w:t xml:space="preserve">Topology Aware </w:t>
            </w:r>
            <w:proofErr w:type="spellStart"/>
            <w:r w:rsidRPr="00400B38">
              <w:rPr>
                <w:rFonts w:ascii="Times New Roman" w:hAnsi="Times New Roman" w:cs="Times New Roman"/>
              </w:rPr>
              <w:t>FeedForward</w:t>
            </w:r>
            <w:proofErr w:type="spellEnd"/>
            <w:r w:rsidRPr="00400B38">
              <w:rPr>
                <w:rFonts w:ascii="Times New Roman" w:hAnsi="Times New Roman" w:cs="Times New Roman"/>
              </w:rPr>
              <w:t xml:space="preserve"> Bottleneck Networks for Grid-Tied PV Inverter Impedance Modeling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EEE8ED6" w:rsidR="00C9238F" w:rsidRPr="005E19AD" w:rsidRDefault="00E2450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00B38">
              <w:rPr>
                <w:rFonts w:ascii="Times New Roman" w:hAnsi="Times New Roman" w:cs="Times New Roman"/>
              </w:rPr>
              <w:t>Jabala Nur Fahima, Md. Rifat Hazari, Shameem Ahmad, Chowdhury Akram Hossain, and Mohammad Abdul Mannan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407FF8B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9778BC">
              <w:rPr>
                <w:rFonts w:ascii="Times New Roman" w:hAnsi="Times New Roman" w:cs="Times New Roman"/>
                <w:b/>
                <w:bCs/>
              </w:rPr>
              <w:t xml:space="preserve">Conference 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A09EA27" w:rsidR="00C9238F" w:rsidRPr="005E19AD" w:rsidRDefault="00E2450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ICBIR2026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AC430C4" w:rsidR="00010104" w:rsidRPr="005E19AD" w:rsidRDefault="00D432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38F865A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421F88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A62F2CE" w:rsidR="00852B20" w:rsidRPr="005E19AD" w:rsidRDefault="00D432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32C106F" w:rsidR="00852B20" w:rsidRPr="005E19AD" w:rsidRDefault="00E2450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566B37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2C5CD8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C7F481D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9FE7FE9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3541DD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293931">
            <w:pPr>
              <w:jc w:val="both"/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293931">
            <w:pPr>
              <w:jc w:val="both"/>
              <w:rPr>
                <w:rFonts w:ascii="Times New Roman" w:hAnsi="Times New Roman" w:cs="Times New Roman"/>
              </w:rPr>
            </w:pPr>
          </w:p>
          <w:p w14:paraId="192FC079" w14:textId="76721A67" w:rsidR="00852B20" w:rsidRPr="005E19AD" w:rsidRDefault="00E2450A" w:rsidP="00293931">
            <w:pPr>
              <w:jc w:val="both"/>
              <w:rPr>
                <w:rFonts w:ascii="Times New Roman" w:hAnsi="Times New Roman" w:cs="Times New Roman"/>
              </w:rPr>
            </w:pPr>
            <w:r w:rsidRPr="00E2450A">
              <w:rPr>
                <w:rFonts w:ascii="Times New Roman" w:hAnsi="Times New Roman" w:cs="Times New Roman"/>
              </w:rPr>
              <w:t>Penetration of grid-tied photovoltaic (PV) system has been increasing significantly. Impedance models of grid-connected three-phase PV inverters are essential for impedance-based stability analysis, controller design, and operation in power-electronics-dominated grids. Recently, data-driven techniques, particularly neural networks, have attracted considerable attention because of their ability to represent complex nonlinear behaviors in power electronic systems. Neural network-based impedance models necessitate meticulous architecture selection to achieve a compromise between generalization and model integrity. This study proposes four feed-forward networks for modeling the impedance of a voltage source converter (VSC) inverter. The networks are categorized as Wide-Shallow, Deep-Narrow, Uniform, and Bottleneck. The impedance model is obtained with time-domain simulation data from a two-level VSC inverter under diverse operating conditions, while the frequency-domain impedance response is developed through supervised regression. When compared to other types of systems, the bottleneck architecture is more predictive and takes into account a less number of characteristics. The dataset contains 21,680 samples used for both training and validation. Among the evaluated architectures, the Bottleneck network demonstrates superior performance, achieving a mean squared error of 3.81 X 10-9 with fewer parameters than the alternatives. The results indicate that topology-aware architectural design can significantly enhance prediction accuracy while improving parameter efficiency, supporting more scalable impedance modeling for grid-connected PV inverters.</w:t>
            </w:r>
          </w:p>
          <w:p w14:paraId="2A72D394" w14:textId="77777777" w:rsidR="00852B20" w:rsidRPr="005E19AD" w:rsidRDefault="00852B20" w:rsidP="00293931">
            <w:pPr>
              <w:jc w:val="both"/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293931">
            <w:pPr>
              <w:jc w:val="both"/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293931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29393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04BF5" w14:textId="77777777" w:rsidR="003C42AA" w:rsidRDefault="003C42AA" w:rsidP="00C9238F">
      <w:pPr>
        <w:spacing w:after="0" w:line="240" w:lineRule="auto"/>
      </w:pPr>
      <w:r>
        <w:separator/>
      </w:r>
    </w:p>
  </w:endnote>
  <w:endnote w:type="continuationSeparator" w:id="0">
    <w:p w14:paraId="34706B6B" w14:textId="77777777" w:rsidR="003C42AA" w:rsidRDefault="003C42A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A4F4AC-287B-4372-A4E1-7D820410E604}"/>
    <w:embedBold r:id="rId2" w:fontKey="{0EECE675-E230-405B-9641-A07C3659E654}"/>
    <w:embedItalic r:id="rId3" w:fontKey="{10B537E2-F61E-4DD9-9B72-172722234F2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E87061C-3CDA-4E9E-9C89-33F7AB1A1BE3}"/>
    <w:embedBold r:id="rId5" w:fontKey="{270AD11D-5EB6-45EC-9902-09FD3ECB974B}"/>
    <w:embedItalic r:id="rId6" w:fontKey="{D499BCF3-A1AF-41A7-A4E5-7359CF6F56C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71A91D5-95B7-4F1A-8028-4F582D829194}"/>
    <w:embedBold r:id="rId8" w:fontKey="{5AA2F983-FCEC-4978-BF7A-23AC47D8ED8E}"/>
    <w:embedItalic r:id="rId9" w:fontKey="{34D8C1B5-B1E1-40A0-BADC-6D7C989C70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0B0EB9E-EF86-49B8-8096-3A3F60E7EE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FA101" w14:textId="77777777" w:rsidR="003C42AA" w:rsidRDefault="003C42AA" w:rsidP="00C9238F">
      <w:pPr>
        <w:spacing w:after="0" w:line="240" w:lineRule="auto"/>
      </w:pPr>
      <w:r>
        <w:separator/>
      </w:r>
    </w:p>
  </w:footnote>
  <w:footnote w:type="continuationSeparator" w:id="0">
    <w:p w14:paraId="5992DB08" w14:textId="77777777" w:rsidR="003C42AA" w:rsidRDefault="003C42A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NKgFAGYbW1UtAAAA"/>
  </w:docVars>
  <w:rsids>
    <w:rsidRoot w:val="00010104"/>
    <w:rsid w:val="00003212"/>
    <w:rsid w:val="00010104"/>
    <w:rsid w:val="00025209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110BAB"/>
    <w:rsid w:val="00124ECA"/>
    <w:rsid w:val="001727CA"/>
    <w:rsid w:val="001A6DB8"/>
    <w:rsid w:val="001F5CF8"/>
    <w:rsid w:val="0020377B"/>
    <w:rsid w:val="00293931"/>
    <w:rsid w:val="002B68E4"/>
    <w:rsid w:val="002C56E6"/>
    <w:rsid w:val="002D3238"/>
    <w:rsid w:val="00302E77"/>
    <w:rsid w:val="00361E11"/>
    <w:rsid w:val="0037184B"/>
    <w:rsid w:val="00381A86"/>
    <w:rsid w:val="003A360F"/>
    <w:rsid w:val="003B1277"/>
    <w:rsid w:val="003C42AA"/>
    <w:rsid w:val="003E42F4"/>
    <w:rsid w:val="003F0847"/>
    <w:rsid w:val="0040090B"/>
    <w:rsid w:val="004070B8"/>
    <w:rsid w:val="00421017"/>
    <w:rsid w:val="00445BF2"/>
    <w:rsid w:val="0046302A"/>
    <w:rsid w:val="004851E1"/>
    <w:rsid w:val="00487D2D"/>
    <w:rsid w:val="004D5D62"/>
    <w:rsid w:val="004E5717"/>
    <w:rsid w:val="004F76A2"/>
    <w:rsid w:val="00503940"/>
    <w:rsid w:val="005112D0"/>
    <w:rsid w:val="0051202D"/>
    <w:rsid w:val="00522B79"/>
    <w:rsid w:val="00554D02"/>
    <w:rsid w:val="00566B37"/>
    <w:rsid w:val="00576892"/>
    <w:rsid w:val="00577E06"/>
    <w:rsid w:val="005A3BF7"/>
    <w:rsid w:val="005E19AD"/>
    <w:rsid w:val="005F2035"/>
    <w:rsid w:val="005F7990"/>
    <w:rsid w:val="0063739C"/>
    <w:rsid w:val="00670E58"/>
    <w:rsid w:val="007177F7"/>
    <w:rsid w:val="00770F25"/>
    <w:rsid w:val="00774C74"/>
    <w:rsid w:val="007867F7"/>
    <w:rsid w:val="007A35A8"/>
    <w:rsid w:val="007B0A85"/>
    <w:rsid w:val="007C6A52"/>
    <w:rsid w:val="007E4956"/>
    <w:rsid w:val="00800B21"/>
    <w:rsid w:val="0082043E"/>
    <w:rsid w:val="00852B20"/>
    <w:rsid w:val="00887812"/>
    <w:rsid w:val="00897670"/>
    <w:rsid w:val="008B0E32"/>
    <w:rsid w:val="008E203A"/>
    <w:rsid w:val="0091229C"/>
    <w:rsid w:val="0092001C"/>
    <w:rsid w:val="00920221"/>
    <w:rsid w:val="0092057F"/>
    <w:rsid w:val="00940E73"/>
    <w:rsid w:val="009778BC"/>
    <w:rsid w:val="0098597D"/>
    <w:rsid w:val="009F619A"/>
    <w:rsid w:val="009F6DDE"/>
    <w:rsid w:val="009F77CA"/>
    <w:rsid w:val="00A0292A"/>
    <w:rsid w:val="00A1613A"/>
    <w:rsid w:val="00A370A8"/>
    <w:rsid w:val="00A42CD2"/>
    <w:rsid w:val="00A82A33"/>
    <w:rsid w:val="00AF6BFE"/>
    <w:rsid w:val="00B210A1"/>
    <w:rsid w:val="00B91971"/>
    <w:rsid w:val="00BB69EE"/>
    <w:rsid w:val="00BC6682"/>
    <w:rsid w:val="00BD4753"/>
    <w:rsid w:val="00BD5CB1"/>
    <w:rsid w:val="00BE62EE"/>
    <w:rsid w:val="00C003BA"/>
    <w:rsid w:val="00C0691B"/>
    <w:rsid w:val="00C26236"/>
    <w:rsid w:val="00C333A6"/>
    <w:rsid w:val="00C46878"/>
    <w:rsid w:val="00C57B19"/>
    <w:rsid w:val="00C9238F"/>
    <w:rsid w:val="00C96307"/>
    <w:rsid w:val="00CB4A51"/>
    <w:rsid w:val="00CD4532"/>
    <w:rsid w:val="00CD47B0"/>
    <w:rsid w:val="00CE00B4"/>
    <w:rsid w:val="00CE6104"/>
    <w:rsid w:val="00CE7918"/>
    <w:rsid w:val="00D03AC6"/>
    <w:rsid w:val="00D16163"/>
    <w:rsid w:val="00D31E76"/>
    <w:rsid w:val="00D43232"/>
    <w:rsid w:val="00DB3FAD"/>
    <w:rsid w:val="00DE2886"/>
    <w:rsid w:val="00E2450A"/>
    <w:rsid w:val="00E61C09"/>
    <w:rsid w:val="00EB3B58"/>
    <w:rsid w:val="00EB4B92"/>
    <w:rsid w:val="00EC7359"/>
    <w:rsid w:val="00EE3054"/>
    <w:rsid w:val="00F00606"/>
    <w:rsid w:val="00F01256"/>
    <w:rsid w:val="00F6558E"/>
    <w:rsid w:val="00FC7475"/>
    <w:rsid w:val="00FD48D9"/>
    <w:rsid w:val="00FE287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2026-06-07T03:35:00Z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