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3057"/>
        <w:gridCol w:w="1529"/>
        <w:gridCol w:w="2881"/>
      </w:tblGrid>
      <w:tr w:rsidR="00C9238F" w:rsidRPr="005E19AD" w14:paraId="104F9DBE" w14:textId="77777777" w:rsidTr="000D68B9">
        <w:tc>
          <w:tcPr>
            <w:tcW w:w="1011"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6A41892" w14:textId="4333B882" w:rsidR="00C9238F" w:rsidRPr="00C333A6" w:rsidRDefault="00C61F91" w:rsidP="008A360F">
            <w:pPr>
              <w:spacing w:before="240"/>
              <w:jc w:val="both"/>
              <w:rPr>
                <w:rFonts w:ascii="Times New Roman" w:hAnsi="Times New Roman" w:cs="Times New Roman"/>
              </w:rPr>
            </w:pPr>
            <w:r w:rsidRPr="00C61F91">
              <w:rPr>
                <w:rFonts w:ascii="Times New Roman" w:hAnsi="Times New Roman" w:cs="Times New Roman"/>
              </w:rPr>
              <w:t>Ultrasonic spray pyrolysis of Cd-doped SnO2 thin films for transparent conducting electrode applications</w:t>
            </w:r>
          </w:p>
        </w:tc>
      </w:tr>
      <w:tr w:rsidR="00C9238F" w:rsidRPr="005E19AD" w14:paraId="41B6DFDE" w14:textId="77777777" w:rsidTr="000D68B9">
        <w:tc>
          <w:tcPr>
            <w:tcW w:w="1011"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4C3C55DD" w14:textId="6825C90D" w:rsidR="00C9238F" w:rsidRPr="005E19AD" w:rsidRDefault="00C61F91" w:rsidP="00DE018D">
            <w:pPr>
              <w:spacing w:before="240"/>
              <w:rPr>
                <w:rFonts w:ascii="Times New Roman" w:hAnsi="Times New Roman" w:cs="Times New Roman"/>
              </w:rPr>
            </w:pPr>
            <w:r w:rsidRPr="00C61F91">
              <w:rPr>
                <w:rFonts w:ascii="Times New Roman" w:hAnsi="Times New Roman" w:cs="Times New Roman"/>
                <w:lang w:val="de-DE"/>
              </w:rPr>
              <w:t xml:space="preserve">A. B. Siddique, Md. Roni Islam, M. M. Rahman Biswas, Md. </w:t>
            </w:r>
            <w:r w:rsidRPr="00C61F91">
              <w:rPr>
                <w:rFonts w:ascii="Times New Roman" w:hAnsi="Times New Roman" w:cs="Times New Roman"/>
              </w:rPr>
              <w:t xml:space="preserve">Kamrul Hassan, M. S. I. Sarker, Md. </w:t>
            </w:r>
            <w:proofErr w:type="spellStart"/>
            <w:r w:rsidRPr="00C61F91">
              <w:rPr>
                <w:rFonts w:ascii="Times New Roman" w:hAnsi="Times New Roman" w:cs="Times New Roman"/>
              </w:rPr>
              <w:t>Sarowar</w:t>
            </w:r>
            <w:proofErr w:type="spellEnd"/>
            <w:r w:rsidRPr="00C61F91">
              <w:rPr>
                <w:rFonts w:ascii="Times New Roman" w:hAnsi="Times New Roman" w:cs="Times New Roman"/>
              </w:rPr>
              <w:t xml:space="preserve"> Hossian, Md. Mahadi Hasan, M. K. R. Khan</w:t>
            </w:r>
          </w:p>
        </w:tc>
      </w:tr>
      <w:tr w:rsidR="00C9238F" w:rsidRPr="005E19AD" w14:paraId="1694AB7A" w14:textId="77777777" w:rsidTr="000D68B9">
        <w:tc>
          <w:tcPr>
            <w:tcW w:w="1011"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5052E128" w14:textId="6FF82EBF" w:rsidR="00C9238F" w:rsidRPr="005E19AD" w:rsidRDefault="00E64C26" w:rsidP="00576892">
            <w:pPr>
              <w:spacing w:before="240"/>
              <w:rPr>
                <w:rFonts w:ascii="Times New Roman" w:hAnsi="Times New Roman" w:cs="Times New Roman"/>
              </w:rPr>
            </w:pPr>
            <w:r>
              <w:rPr>
                <w:rFonts w:ascii="Times New Roman" w:hAnsi="Times New Roman" w:cs="Times New Roman"/>
              </w:rPr>
              <w:t>mahadi</w:t>
            </w:r>
            <w:r w:rsidR="005E19AD" w:rsidRPr="005E19AD">
              <w:rPr>
                <w:rFonts w:ascii="Times New Roman" w:hAnsi="Times New Roman" w:cs="Times New Roman"/>
              </w:rPr>
              <w:t>@aiub.edu</w:t>
            </w:r>
          </w:p>
        </w:tc>
      </w:tr>
      <w:tr w:rsidR="00C9238F" w:rsidRPr="005E19AD" w14:paraId="3A03CA46" w14:textId="77777777" w:rsidTr="000D68B9">
        <w:tc>
          <w:tcPr>
            <w:tcW w:w="1011"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22C9FD36" w14:textId="20DAE964" w:rsidR="00C9238F" w:rsidRPr="005E19AD" w:rsidRDefault="00C61F91" w:rsidP="00576892">
            <w:pPr>
              <w:spacing w:before="240"/>
              <w:rPr>
                <w:rFonts w:ascii="Times New Roman" w:hAnsi="Times New Roman" w:cs="Times New Roman"/>
              </w:rPr>
            </w:pPr>
            <w:r w:rsidRPr="00C61F91">
              <w:rPr>
                <w:rFonts w:ascii="Times New Roman" w:hAnsi="Times New Roman" w:cs="Times New Roman"/>
              </w:rPr>
              <w:t>Optical and Quantum Electronics</w:t>
            </w:r>
          </w:p>
        </w:tc>
      </w:tr>
      <w:tr w:rsidR="00010104" w:rsidRPr="005E19AD" w14:paraId="29260EEE" w14:textId="77777777" w:rsidTr="000D68B9">
        <w:tc>
          <w:tcPr>
            <w:tcW w:w="1011"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133D139C" w14:textId="2627311E" w:rsidR="00010104" w:rsidRPr="005E19AD" w:rsidRDefault="005E19AD" w:rsidP="00576892">
            <w:pPr>
              <w:spacing w:before="240"/>
              <w:rPr>
                <w:rFonts w:ascii="Times New Roman" w:hAnsi="Times New Roman" w:cs="Times New Roman"/>
              </w:rPr>
            </w:pPr>
            <w:r>
              <w:rPr>
                <w:rFonts w:ascii="Times New Roman" w:hAnsi="Times New Roman" w:cs="Times New Roman"/>
              </w:rPr>
              <w:t>Journal</w:t>
            </w:r>
          </w:p>
        </w:tc>
      </w:tr>
      <w:tr w:rsidR="00576892" w:rsidRPr="005E19AD" w14:paraId="0198AB89" w14:textId="77777777" w:rsidTr="000D68B9">
        <w:tc>
          <w:tcPr>
            <w:tcW w:w="1011"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633" w:type="pct"/>
            <w:tcBorders>
              <w:bottom w:val="single" w:sz="4" w:space="0" w:color="auto"/>
            </w:tcBorders>
            <w:vAlign w:val="bottom"/>
          </w:tcPr>
          <w:p w14:paraId="76051B5A" w14:textId="79FAA275" w:rsidR="00576892" w:rsidRPr="005E19AD" w:rsidRDefault="008A360F" w:rsidP="00576892">
            <w:pPr>
              <w:spacing w:before="240"/>
              <w:rPr>
                <w:rFonts w:ascii="Times New Roman" w:hAnsi="Times New Roman" w:cs="Times New Roman"/>
              </w:rPr>
            </w:pPr>
            <w:r>
              <w:rPr>
                <w:rFonts w:ascii="Times New Roman" w:hAnsi="Times New Roman" w:cs="Times New Roman"/>
              </w:rPr>
              <w:t>24</w:t>
            </w:r>
          </w:p>
        </w:tc>
        <w:tc>
          <w:tcPr>
            <w:tcW w:w="817"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39" w:type="pct"/>
            <w:tcBorders>
              <w:bottom w:val="single" w:sz="4" w:space="0" w:color="auto"/>
            </w:tcBorders>
            <w:vAlign w:val="bottom"/>
          </w:tcPr>
          <w:p w14:paraId="73C90383" w14:textId="10D67AB9" w:rsidR="00576892" w:rsidRPr="005E19AD" w:rsidRDefault="00DE018D" w:rsidP="00576892">
            <w:pPr>
              <w:spacing w:before="240"/>
              <w:rPr>
                <w:rFonts w:ascii="Times New Roman" w:hAnsi="Times New Roman" w:cs="Times New Roman"/>
              </w:rPr>
            </w:pPr>
            <w:r>
              <w:rPr>
                <w:rFonts w:ascii="Times New Roman" w:hAnsi="Times New Roman" w:cs="Times New Roman"/>
              </w:rPr>
              <w:t>1</w:t>
            </w:r>
          </w:p>
        </w:tc>
      </w:tr>
      <w:tr w:rsidR="00852B20" w:rsidRPr="005E19AD" w14:paraId="29A11658" w14:textId="77777777" w:rsidTr="000D68B9">
        <w:tc>
          <w:tcPr>
            <w:tcW w:w="1011"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7C35739C" w14:textId="73702196" w:rsidR="00852B20" w:rsidRPr="005E19AD" w:rsidRDefault="00EA4B8B" w:rsidP="00576892">
            <w:pPr>
              <w:spacing w:before="240"/>
              <w:rPr>
                <w:rFonts w:ascii="Times New Roman" w:hAnsi="Times New Roman" w:cs="Times New Roman"/>
              </w:rPr>
            </w:pPr>
            <w:r>
              <w:rPr>
                <w:rFonts w:ascii="Times New Roman" w:hAnsi="Times New Roman" w:cs="Times New Roman"/>
              </w:rPr>
              <w:t>Elsevier</w:t>
            </w:r>
          </w:p>
        </w:tc>
      </w:tr>
      <w:tr w:rsidR="00852B20" w:rsidRPr="005E19AD" w14:paraId="0977BFEF" w14:textId="77777777" w:rsidTr="000D68B9">
        <w:tc>
          <w:tcPr>
            <w:tcW w:w="1011"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63B3BF3" w14:textId="6DBFF551" w:rsidR="00852B20" w:rsidRPr="005E19AD" w:rsidRDefault="00C61F91" w:rsidP="00576892">
            <w:pPr>
              <w:spacing w:before="240"/>
              <w:rPr>
                <w:rFonts w:ascii="Times New Roman" w:hAnsi="Times New Roman" w:cs="Times New Roman"/>
              </w:rPr>
            </w:pPr>
            <w:r w:rsidRPr="00C61F91">
              <w:rPr>
                <w:rFonts w:ascii="Times New Roman" w:hAnsi="Times New Roman" w:cs="Times New Roman"/>
              </w:rPr>
              <w:t>09 June 2026</w:t>
            </w:r>
          </w:p>
        </w:tc>
      </w:tr>
      <w:tr w:rsidR="00852B20" w:rsidRPr="005E19AD" w14:paraId="04C32390" w14:textId="77777777" w:rsidTr="000D68B9">
        <w:tc>
          <w:tcPr>
            <w:tcW w:w="1011"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395ECBF4" w14:textId="55944523" w:rsidR="00852B20" w:rsidRPr="005E19AD" w:rsidRDefault="00C61F91" w:rsidP="00576892">
            <w:pPr>
              <w:spacing w:before="240"/>
              <w:rPr>
                <w:rFonts w:ascii="Times New Roman" w:hAnsi="Times New Roman" w:cs="Times New Roman"/>
              </w:rPr>
            </w:pPr>
            <w:r w:rsidRPr="00C61F91">
              <w:rPr>
                <w:rFonts w:ascii="Times New Roman" w:hAnsi="Times New Roman" w:cs="Times New Roman"/>
              </w:rPr>
              <w:t>1572-817X</w:t>
            </w:r>
          </w:p>
        </w:tc>
      </w:tr>
      <w:tr w:rsidR="00852B20" w:rsidRPr="005E19AD" w14:paraId="6125C715" w14:textId="77777777" w:rsidTr="000D68B9">
        <w:tc>
          <w:tcPr>
            <w:tcW w:w="1011"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A80901E" w14:textId="48CABAA2" w:rsidR="00852B20" w:rsidRPr="00C333A6" w:rsidRDefault="00C61F91" w:rsidP="00C333A6">
            <w:pPr>
              <w:spacing w:before="240"/>
              <w:rPr>
                <w:rFonts w:ascii="Times New Roman" w:hAnsi="Times New Roman" w:cs="Times New Roman"/>
              </w:rPr>
            </w:pPr>
            <w:r w:rsidRPr="00C61F91">
              <w:t>https://doi.org/10.1007/s11082-026-08935-9</w:t>
            </w:r>
          </w:p>
        </w:tc>
      </w:tr>
      <w:tr w:rsidR="00C9238F" w:rsidRPr="005E19AD" w14:paraId="16A1DAEC" w14:textId="77777777" w:rsidTr="000D68B9">
        <w:tc>
          <w:tcPr>
            <w:tcW w:w="1011"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6EF70C5A" w14:textId="56528F3A" w:rsidR="00C9238F" w:rsidRPr="005E19AD" w:rsidRDefault="00C61F91" w:rsidP="00576892">
            <w:pPr>
              <w:spacing w:before="240"/>
              <w:rPr>
                <w:rFonts w:ascii="Times New Roman" w:hAnsi="Times New Roman" w:cs="Times New Roman"/>
              </w:rPr>
            </w:pPr>
            <w:r w:rsidRPr="00C61F91">
              <w:t>https://link.springer.com/article/10.1007/s11082-026-08935-9#citeas</w:t>
            </w:r>
          </w:p>
        </w:tc>
      </w:tr>
      <w:tr w:rsidR="00852B20" w:rsidRPr="005E19AD" w14:paraId="204EC2C6" w14:textId="77777777" w:rsidTr="000D68B9">
        <w:tc>
          <w:tcPr>
            <w:tcW w:w="1011"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989" w:type="pct"/>
            <w:gridSpan w:val="3"/>
            <w:tcBorders>
              <w:bottom w:val="single" w:sz="4" w:space="0" w:color="auto"/>
            </w:tcBorders>
            <w:vAlign w:val="bottom"/>
          </w:tcPr>
          <w:p w14:paraId="0933B90C" w14:textId="36386EB4" w:rsidR="00852B20" w:rsidRPr="005E19AD" w:rsidRDefault="00852B20" w:rsidP="00576892">
            <w:pPr>
              <w:spacing w:before="240"/>
              <w:rPr>
                <w:rFonts w:ascii="Times New Roman" w:hAnsi="Times New Roman" w:cs="Times New Roman"/>
              </w:rPr>
            </w:pP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249A1EE2" w14:textId="4E81D1F6" w:rsidR="00852B20" w:rsidRPr="005E19AD" w:rsidRDefault="00C61F91" w:rsidP="00576892">
            <w:pPr>
              <w:rPr>
                <w:rFonts w:ascii="Times New Roman" w:hAnsi="Times New Roman" w:cs="Times New Roman"/>
              </w:rPr>
            </w:pPr>
            <w:r w:rsidRPr="00C61F91">
              <w:rPr>
                <w:rFonts w:ascii="Times New Roman" w:hAnsi="Times New Roman" w:cs="Times New Roman"/>
              </w:rPr>
              <w:t>SnO</w:t>
            </w:r>
            <w:r w:rsidRPr="00C61F91">
              <w:rPr>
                <w:rFonts w:ascii="Times New Roman" w:hAnsi="Times New Roman" w:cs="Times New Roman"/>
                <w:vertAlign w:val="subscript"/>
              </w:rPr>
              <w:t>2</w:t>
            </w:r>
            <w:r w:rsidRPr="00C61F91">
              <w:rPr>
                <w:rFonts w:ascii="Times New Roman" w:hAnsi="Times New Roman" w:cs="Times New Roman"/>
              </w:rPr>
              <w:t>-based transparent conducting oxides are often limited by low intrinsic carrier concentration despite their wide bandgap and high transparency. In this study, Cd-doped SnO</w:t>
            </w:r>
            <w:r w:rsidRPr="00C61F91">
              <w:rPr>
                <w:rFonts w:ascii="Times New Roman" w:hAnsi="Times New Roman" w:cs="Times New Roman"/>
                <w:vertAlign w:val="subscript"/>
              </w:rPr>
              <w:t>2</w:t>
            </w:r>
            <w:r w:rsidRPr="00C61F91">
              <w:rPr>
                <w:rFonts w:ascii="Times New Roman" w:hAnsi="Times New Roman" w:cs="Times New Roman"/>
              </w:rPr>
              <w:t> thin films with composition Cd</w:t>
            </w:r>
            <w:r w:rsidRPr="00C61F91">
              <w:rPr>
                <w:rFonts w:ascii="Times New Roman" w:hAnsi="Times New Roman" w:cs="Times New Roman"/>
                <w:vertAlign w:val="subscript"/>
              </w:rPr>
              <w:t>x</w:t>
            </w:r>
            <w:r w:rsidRPr="00C61F91">
              <w:rPr>
                <w:rFonts w:ascii="Times New Roman" w:hAnsi="Times New Roman" w:cs="Times New Roman"/>
              </w:rPr>
              <w:t>Sn</w:t>
            </w:r>
            <w:r w:rsidRPr="00C61F91">
              <w:rPr>
                <w:rFonts w:ascii="Times New Roman" w:hAnsi="Times New Roman" w:cs="Times New Roman"/>
                <w:vertAlign w:val="subscript"/>
              </w:rPr>
              <w:t>1−x</w:t>
            </w:r>
            <w:r w:rsidRPr="00C61F91">
              <w:rPr>
                <w:rFonts w:ascii="Times New Roman" w:hAnsi="Times New Roman" w:cs="Times New Roman"/>
              </w:rPr>
              <w:t>O</w:t>
            </w:r>
            <w:r w:rsidRPr="00C61F91">
              <w:rPr>
                <w:rFonts w:ascii="Times New Roman" w:hAnsi="Times New Roman" w:cs="Times New Roman"/>
                <w:vertAlign w:val="subscript"/>
              </w:rPr>
              <w:t>2</w:t>
            </w:r>
            <w:r w:rsidRPr="00C61F91">
              <w:rPr>
                <w:rFonts w:ascii="Times New Roman" w:hAnsi="Times New Roman" w:cs="Times New Roman"/>
              </w:rPr>
              <w:t> (CTO) for x = 0.00, 0.02, 0.03, 0.04 and 0.05 were synthesized on glass substrates by ultrasonic spray pyrolysis at 350 °C. The structure of the studied CTO was evaluated by the X-ray diffraction study which confirms the formation of polycrystalline tetragonal rutile structure (P4</w:t>
            </w:r>
            <w:r w:rsidRPr="00C61F91">
              <w:rPr>
                <w:rFonts w:ascii="Times New Roman" w:hAnsi="Times New Roman" w:cs="Times New Roman"/>
                <w:vertAlign w:val="subscript"/>
              </w:rPr>
              <w:t>2</w:t>
            </w:r>
            <w:r w:rsidRPr="00C61F91">
              <w:rPr>
                <w:rFonts w:ascii="Times New Roman" w:hAnsi="Times New Roman" w:cs="Times New Roman"/>
              </w:rPr>
              <w:t>/</w:t>
            </w:r>
            <w:proofErr w:type="spellStart"/>
            <w:r w:rsidRPr="00C61F91">
              <w:rPr>
                <w:rFonts w:ascii="Times New Roman" w:hAnsi="Times New Roman" w:cs="Times New Roman"/>
              </w:rPr>
              <w:t>mnm</w:t>
            </w:r>
            <w:proofErr w:type="spellEnd"/>
            <w:r w:rsidRPr="00C61F91">
              <w:rPr>
                <w:rFonts w:ascii="Times New Roman" w:hAnsi="Times New Roman" w:cs="Times New Roman"/>
              </w:rPr>
              <w:t xml:space="preserve"> space group) without the presence of secondary phase. In addition, the microstructure of the deposited materials was obtained by the field emission scanning electron microscopic (FESEM) measurement that reveals grain sizes  in the range of ~ 32–47 nm, with an optimal grain size of ~ 46.1 nm and reduced surface porosity,  at x = 0.03. Optical studies show a systematic reduction in bandgap  from 3.54 eV to 2.90 eV with increasing Cd content . Hall measurements indicate enhanced carrier concentration from ~ 0.35 × 10</w:t>
            </w:r>
            <w:r w:rsidRPr="00C61F91">
              <w:rPr>
                <w:rFonts w:ascii="Times New Roman" w:hAnsi="Times New Roman" w:cs="Times New Roman"/>
                <w:vertAlign w:val="superscript"/>
              </w:rPr>
              <w:t>20</w:t>
            </w:r>
            <w:r w:rsidRPr="00C61F91">
              <w:rPr>
                <w:rFonts w:ascii="Times New Roman" w:hAnsi="Times New Roman" w:cs="Times New Roman"/>
              </w:rPr>
              <w:t> cm</w:t>
            </w:r>
            <w:r w:rsidRPr="00C61F91">
              <w:rPr>
                <w:rFonts w:ascii="Times New Roman" w:hAnsi="Times New Roman" w:cs="Times New Roman"/>
                <w:vertAlign w:val="superscript"/>
              </w:rPr>
              <w:t>−3</w:t>
            </w:r>
            <w:r w:rsidRPr="00C61F91">
              <w:rPr>
                <w:rFonts w:ascii="Times New Roman" w:hAnsi="Times New Roman" w:cs="Times New Roman"/>
              </w:rPr>
              <w:t> to ~ 2.98 × 10</w:t>
            </w:r>
            <w:r w:rsidRPr="00C61F91">
              <w:rPr>
                <w:rFonts w:ascii="Times New Roman" w:hAnsi="Times New Roman" w:cs="Times New Roman"/>
                <w:vertAlign w:val="superscript"/>
              </w:rPr>
              <w:t>20</w:t>
            </w:r>
            <w:r w:rsidRPr="00C61F91">
              <w:rPr>
                <w:rFonts w:ascii="Times New Roman" w:hAnsi="Times New Roman" w:cs="Times New Roman"/>
              </w:rPr>
              <w:t> cm</w:t>
            </w:r>
            <w:r w:rsidRPr="00C61F91">
              <w:rPr>
                <w:rFonts w:ascii="Times New Roman" w:hAnsi="Times New Roman" w:cs="Times New Roman"/>
                <w:vertAlign w:val="superscript"/>
              </w:rPr>
              <w:t>− 3</w:t>
            </w:r>
            <w:r w:rsidRPr="00C61F91">
              <w:rPr>
                <w:rFonts w:ascii="Times New Roman" w:hAnsi="Times New Roman" w:cs="Times New Roman"/>
              </w:rPr>
              <w:t> and conductivity from ~ 4.79 S.cm</w:t>
            </w:r>
            <w:r w:rsidRPr="00C61F91">
              <w:rPr>
                <w:rFonts w:ascii="Times New Roman" w:hAnsi="Times New Roman" w:cs="Times New Roman"/>
                <w:vertAlign w:val="superscript"/>
              </w:rPr>
              <w:t>−1</w:t>
            </w:r>
            <w:r w:rsidRPr="00C61F91">
              <w:rPr>
                <w:rFonts w:ascii="Times New Roman" w:hAnsi="Times New Roman" w:cs="Times New Roman"/>
              </w:rPr>
              <w:t> to ~ 7.13 S.cm</w:t>
            </w:r>
            <w:r w:rsidRPr="00C61F91">
              <w:rPr>
                <w:rFonts w:ascii="Times New Roman" w:hAnsi="Times New Roman" w:cs="Times New Roman"/>
                <w:vertAlign w:val="superscript"/>
              </w:rPr>
              <w:t>− 1</w:t>
            </w:r>
            <w:r w:rsidRPr="00C61F91">
              <w:rPr>
                <w:rFonts w:ascii="Times New Roman" w:hAnsi="Times New Roman" w:cs="Times New Roman"/>
              </w:rPr>
              <w:t>, while hall mobility  decreases from ~ 8.56 to ~ 3.18 cm</w:t>
            </w:r>
            <w:r w:rsidRPr="00C61F91">
              <w:rPr>
                <w:rFonts w:ascii="Times New Roman" w:hAnsi="Times New Roman" w:cs="Times New Roman"/>
                <w:vertAlign w:val="superscript"/>
              </w:rPr>
              <w:t>2</w:t>
            </w:r>
            <w:r w:rsidRPr="00C61F91">
              <w:rPr>
                <w:rFonts w:ascii="Times New Roman" w:hAnsi="Times New Roman" w:cs="Times New Roman"/>
              </w:rPr>
              <w:t>/V·s due to increased impurity scattering. Finally, the composition x = 0.03 with exhibits an optimal balance of microstructural, optical, and electrical properties, making it a promising candidate for transparent electrode applications in optoelectronic devices.</w:t>
            </w:r>
          </w:p>
          <w:p w14:paraId="4E1F7EE4" w14:textId="2953CECA" w:rsidR="00852B20" w:rsidRPr="005E19AD" w:rsidRDefault="00852B20" w:rsidP="00576892">
            <w:pPr>
              <w:rPr>
                <w:rFonts w:ascii="Times New Roman" w:hAnsi="Times New Roman" w:cs="Times New Roman"/>
              </w:rPr>
            </w:pPr>
          </w:p>
          <w:p w14:paraId="0F30ECAF" w14:textId="62F4AC1F" w:rsidR="00852B20" w:rsidRPr="005E19AD" w:rsidRDefault="00852B20" w:rsidP="00576892">
            <w:pPr>
              <w:rPr>
                <w:rFonts w:ascii="Times New Roman" w:hAnsi="Times New Roman" w:cs="Times New Roman"/>
              </w:rPr>
            </w:pPr>
          </w:p>
          <w:p w14:paraId="5F7C0417" w14:textId="33B5D699" w:rsidR="00852B20" w:rsidRPr="005E19AD" w:rsidRDefault="00852B20" w:rsidP="00576892">
            <w:pPr>
              <w:rPr>
                <w:rFonts w:ascii="Times New Roman" w:hAnsi="Times New Roman" w:cs="Times New Roman"/>
              </w:rPr>
            </w:pPr>
          </w:p>
          <w:p w14:paraId="61F6892A" w14:textId="49F90B71" w:rsidR="00852B20" w:rsidRPr="005E19AD" w:rsidRDefault="00852B20" w:rsidP="00576892">
            <w:pPr>
              <w:rPr>
                <w:rFonts w:ascii="Times New Roman" w:hAnsi="Times New Roman" w:cs="Times New Roman"/>
              </w:rPr>
            </w:pPr>
          </w:p>
          <w:p w14:paraId="7238B933" w14:textId="0525E0DA" w:rsidR="00852B20" w:rsidRPr="005E19AD" w:rsidRDefault="00852B20" w:rsidP="00576892">
            <w:pPr>
              <w:rPr>
                <w:rFonts w:ascii="Times New Roman" w:hAnsi="Times New Roman" w:cs="Times New Roman"/>
              </w:rPr>
            </w:pPr>
          </w:p>
          <w:p w14:paraId="192FC079" w14:textId="77777777" w:rsidR="00852B20" w:rsidRPr="005E19AD" w:rsidRDefault="00852B20" w:rsidP="00576892">
            <w:pPr>
              <w:rPr>
                <w:rFonts w:ascii="Times New Roman" w:hAnsi="Times New Roman" w:cs="Times New Roman"/>
              </w:rPr>
            </w:pPr>
          </w:p>
          <w:p w14:paraId="2A72D394" w14:textId="77777777" w:rsidR="00852B20" w:rsidRPr="005E19AD" w:rsidRDefault="00852B20" w:rsidP="00576892">
            <w:pPr>
              <w:rPr>
                <w:rFonts w:ascii="Times New Roman" w:hAnsi="Times New Roman" w:cs="Times New Roman"/>
              </w:rPr>
            </w:pPr>
          </w:p>
          <w:p w14:paraId="2D4CCAB8" w14:textId="77777777" w:rsidR="00852B20" w:rsidRPr="005E19AD" w:rsidRDefault="00852B20" w:rsidP="00576892">
            <w:pPr>
              <w:rPr>
                <w:rFonts w:ascii="Times New Roman" w:hAnsi="Times New Roman" w:cs="Times New Roman"/>
              </w:rPr>
            </w:pPr>
          </w:p>
          <w:p w14:paraId="704B0CC1" w14:textId="77777777" w:rsidR="00852B20" w:rsidRPr="005E19AD" w:rsidRDefault="00852B20" w:rsidP="00576892">
            <w:pPr>
              <w:rPr>
                <w:rFonts w:ascii="Times New Roman" w:hAnsi="Times New Roman" w:cs="Times New Roman"/>
              </w:rPr>
            </w:pPr>
          </w:p>
          <w:p w14:paraId="6556E0B0" w14:textId="7609C803" w:rsidR="00852B20" w:rsidRPr="005E19AD" w:rsidRDefault="00852B20" w:rsidP="00576892">
            <w:pPr>
              <w:rPr>
                <w:rFonts w:ascii="Times New Roman" w:hAnsi="Times New Roman" w:cs="Times New Roman"/>
              </w:rPr>
            </w:pP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1"/>
      <w:footerReference w:type="default" r:id="rId12"/>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EF09" w14:textId="77777777" w:rsidR="00564233" w:rsidRDefault="00564233" w:rsidP="00C9238F">
      <w:pPr>
        <w:spacing w:after="0" w:line="240" w:lineRule="auto"/>
      </w:pPr>
      <w:r>
        <w:separator/>
      </w:r>
    </w:p>
  </w:endnote>
  <w:endnote w:type="continuationSeparator" w:id="0">
    <w:p w14:paraId="0BF8AE6F" w14:textId="77777777" w:rsidR="00564233" w:rsidRDefault="00564233"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4A43515-AE2C-4FD5-A8BA-52B099A87718}"/>
    <w:embedBold r:id="rId2" w:fontKey="{EDD87322-DDD2-4B8E-B603-E3AA00EF3C91}"/>
    <w:embedItalic r:id="rId3" w:fontKey="{8EFEFEDF-4EE6-480B-A146-2F6A5F23ABB0}"/>
  </w:font>
  <w:font w:name="Corbel">
    <w:panose1 w:val="020B0503020204020204"/>
    <w:charset w:val="00"/>
    <w:family w:val="swiss"/>
    <w:pitch w:val="variable"/>
    <w:sig w:usb0="A00002EF" w:usb1="4000A44B" w:usb2="00000000" w:usb3="00000000" w:csb0="0000019F" w:csb1="00000000"/>
    <w:embedRegular r:id="rId4" w:fontKey="{7A1EAEBE-CA96-4CC0-9252-C3A3B77DEEDD}"/>
    <w:embedBold r:id="rId5" w:fontKey="{EF4A6ABD-413C-4CE6-8F98-81CFD766616D}"/>
    <w:embedItalic r:id="rId6" w:fontKey="{23AA6E72-5885-4925-B17F-B9F7381A13D5}"/>
  </w:font>
  <w:font w:name="Vrinda">
    <w:panose1 w:val="00000400000000000000"/>
    <w:charset w:val="00"/>
    <w:family w:val="swiss"/>
    <w:pitch w:val="variable"/>
    <w:sig w:usb0="00010003" w:usb1="00000000" w:usb2="00000000" w:usb3="00000000" w:csb0="00000001" w:csb1="00000000"/>
    <w:embedRegular r:id="rId7" w:fontKey="{F707AA9F-16A5-40F6-A835-F22CD2EE91CA}"/>
    <w:embedBold r:id="rId8" w:fontKey="{B415DEC2-B16D-444B-8987-7F153A85ACE2}"/>
    <w:embedItalic r:id="rId9" w:fontKey="{53239C92-A84D-4926-A5F9-BF861AC9700D}"/>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1CEC8934-CB54-49E8-8D93-4A636AF130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8E168" w14:textId="77777777" w:rsidR="00564233" w:rsidRDefault="00564233" w:rsidP="00C9238F">
      <w:pPr>
        <w:spacing w:after="0" w:line="240" w:lineRule="auto"/>
      </w:pPr>
      <w:r>
        <w:separator/>
      </w:r>
    </w:p>
  </w:footnote>
  <w:footnote w:type="continuationSeparator" w:id="0">
    <w:p w14:paraId="4741CDFA" w14:textId="77777777" w:rsidR="00564233" w:rsidRDefault="00564233"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52382"/>
    <w:rsid w:val="0006568A"/>
    <w:rsid w:val="00065A07"/>
    <w:rsid w:val="00076F0F"/>
    <w:rsid w:val="00084253"/>
    <w:rsid w:val="000B26A5"/>
    <w:rsid w:val="000D0A38"/>
    <w:rsid w:val="000D1F49"/>
    <w:rsid w:val="000D68B9"/>
    <w:rsid w:val="00110BAB"/>
    <w:rsid w:val="00115546"/>
    <w:rsid w:val="001727CA"/>
    <w:rsid w:val="001A3B94"/>
    <w:rsid w:val="001A6DB8"/>
    <w:rsid w:val="001E3001"/>
    <w:rsid w:val="001F5CF8"/>
    <w:rsid w:val="0020377B"/>
    <w:rsid w:val="0021355B"/>
    <w:rsid w:val="00214318"/>
    <w:rsid w:val="00233E72"/>
    <w:rsid w:val="002B68E4"/>
    <w:rsid w:val="002C56E6"/>
    <w:rsid w:val="002D0A66"/>
    <w:rsid w:val="002D3238"/>
    <w:rsid w:val="00320C03"/>
    <w:rsid w:val="00350E73"/>
    <w:rsid w:val="00361E11"/>
    <w:rsid w:val="003E1A47"/>
    <w:rsid w:val="003F0847"/>
    <w:rsid w:val="0040090B"/>
    <w:rsid w:val="00421017"/>
    <w:rsid w:val="00445BF2"/>
    <w:rsid w:val="0046302A"/>
    <w:rsid w:val="00465471"/>
    <w:rsid w:val="0048442E"/>
    <w:rsid w:val="00487D2D"/>
    <w:rsid w:val="004D5D62"/>
    <w:rsid w:val="004E5717"/>
    <w:rsid w:val="004F76A2"/>
    <w:rsid w:val="005112D0"/>
    <w:rsid w:val="00522B79"/>
    <w:rsid w:val="00564233"/>
    <w:rsid w:val="00576892"/>
    <w:rsid w:val="00577E06"/>
    <w:rsid w:val="005A3BF7"/>
    <w:rsid w:val="005D61FA"/>
    <w:rsid w:val="005E19AD"/>
    <w:rsid w:val="005F2035"/>
    <w:rsid w:val="005F7990"/>
    <w:rsid w:val="0063739C"/>
    <w:rsid w:val="006446BC"/>
    <w:rsid w:val="006C119B"/>
    <w:rsid w:val="007177F7"/>
    <w:rsid w:val="00732662"/>
    <w:rsid w:val="00770F25"/>
    <w:rsid w:val="00774C74"/>
    <w:rsid w:val="007A35A8"/>
    <w:rsid w:val="007B0A85"/>
    <w:rsid w:val="007C6A52"/>
    <w:rsid w:val="007E4956"/>
    <w:rsid w:val="0082043E"/>
    <w:rsid w:val="00852B20"/>
    <w:rsid w:val="00887812"/>
    <w:rsid w:val="00897670"/>
    <w:rsid w:val="008A360F"/>
    <w:rsid w:val="008B0E32"/>
    <w:rsid w:val="008E203A"/>
    <w:rsid w:val="0091229C"/>
    <w:rsid w:val="00920221"/>
    <w:rsid w:val="00940E73"/>
    <w:rsid w:val="0098597D"/>
    <w:rsid w:val="00986E2D"/>
    <w:rsid w:val="009F619A"/>
    <w:rsid w:val="009F6DDE"/>
    <w:rsid w:val="009F77CA"/>
    <w:rsid w:val="00A1613A"/>
    <w:rsid w:val="00A370A8"/>
    <w:rsid w:val="00A5296E"/>
    <w:rsid w:val="00A529C5"/>
    <w:rsid w:val="00A82A33"/>
    <w:rsid w:val="00AF6BFE"/>
    <w:rsid w:val="00BC6682"/>
    <w:rsid w:val="00BD4753"/>
    <w:rsid w:val="00BD5CB1"/>
    <w:rsid w:val="00BE62EE"/>
    <w:rsid w:val="00C003BA"/>
    <w:rsid w:val="00C26236"/>
    <w:rsid w:val="00C333A6"/>
    <w:rsid w:val="00C46878"/>
    <w:rsid w:val="00C61F91"/>
    <w:rsid w:val="00C85DF1"/>
    <w:rsid w:val="00C9238F"/>
    <w:rsid w:val="00C96307"/>
    <w:rsid w:val="00CB4A51"/>
    <w:rsid w:val="00CC53F9"/>
    <w:rsid w:val="00CD4532"/>
    <w:rsid w:val="00CD47B0"/>
    <w:rsid w:val="00CE6104"/>
    <w:rsid w:val="00CE7918"/>
    <w:rsid w:val="00D001BE"/>
    <w:rsid w:val="00D03AC6"/>
    <w:rsid w:val="00D16163"/>
    <w:rsid w:val="00D31E76"/>
    <w:rsid w:val="00DB3FAD"/>
    <w:rsid w:val="00DE018D"/>
    <w:rsid w:val="00DE2886"/>
    <w:rsid w:val="00E119EA"/>
    <w:rsid w:val="00E61C09"/>
    <w:rsid w:val="00E64C26"/>
    <w:rsid w:val="00EA4B8B"/>
    <w:rsid w:val="00EB3B58"/>
    <w:rsid w:val="00EC7359"/>
    <w:rsid w:val="00EE3054"/>
    <w:rsid w:val="00F00606"/>
    <w:rsid w:val="00F01256"/>
    <w:rsid w:val="00F06EAF"/>
    <w:rsid w:val="00F6558E"/>
    <w:rsid w:val="00FC4DE1"/>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876392"/>
  <w15:chartTrackingRefBased/>
  <w15:docId w15:val="{6C03332E-F64B-457E-AF02-25836618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33478">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485318928">
      <w:bodyDiv w:val="1"/>
      <w:marLeft w:val="0"/>
      <w:marRight w:val="0"/>
      <w:marTop w:val="0"/>
      <w:marBottom w:val="0"/>
      <w:divBdr>
        <w:top w:val="none" w:sz="0" w:space="0" w:color="auto"/>
        <w:left w:val="none" w:sz="0" w:space="0" w:color="auto"/>
        <w:bottom w:val="none" w:sz="0" w:space="0" w:color="auto"/>
        <w:right w:val="none" w:sz="0" w:space="0" w:color="auto"/>
      </w:divBdr>
    </w:div>
    <w:div w:id="516162452">
      <w:bodyDiv w:val="1"/>
      <w:marLeft w:val="0"/>
      <w:marRight w:val="0"/>
      <w:marTop w:val="0"/>
      <w:marBottom w:val="0"/>
      <w:divBdr>
        <w:top w:val="none" w:sz="0" w:space="0" w:color="auto"/>
        <w:left w:val="none" w:sz="0" w:space="0" w:color="auto"/>
        <w:bottom w:val="none" w:sz="0" w:space="0" w:color="auto"/>
        <w:right w:val="none" w:sz="0" w:space="0" w:color="auto"/>
      </w:divBdr>
    </w:div>
    <w:div w:id="522866138">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612053961">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879829909">
      <w:bodyDiv w:val="1"/>
      <w:marLeft w:val="0"/>
      <w:marRight w:val="0"/>
      <w:marTop w:val="0"/>
      <w:marBottom w:val="0"/>
      <w:divBdr>
        <w:top w:val="none" w:sz="0" w:space="0" w:color="auto"/>
        <w:left w:val="none" w:sz="0" w:space="0" w:color="auto"/>
        <w:bottom w:val="none" w:sz="0" w:space="0" w:color="auto"/>
        <w:right w:val="none" w:sz="0" w:space="0" w:color="auto"/>
      </w:divBdr>
    </w:div>
    <w:div w:id="1011222428">
      <w:bodyDiv w:val="1"/>
      <w:marLeft w:val="0"/>
      <w:marRight w:val="0"/>
      <w:marTop w:val="0"/>
      <w:marBottom w:val="0"/>
      <w:divBdr>
        <w:top w:val="none" w:sz="0" w:space="0" w:color="auto"/>
        <w:left w:val="none" w:sz="0" w:space="0" w:color="auto"/>
        <w:bottom w:val="none" w:sz="0" w:space="0" w:color="auto"/>
        <w:right w:val="none" w:sz="0" w:space="0" w:color="auto"/>
      </w:divBdr>
    </w:div>
    <w:div w:id="1011302463">
      <w:bodyDiv w:val="1"/>
      <w:marLeft w:val="0"/>
      <w:marRight w:val="0"/>
      <w:marTop w:val="0"/>
      <w:marBottom w:val="0"/>
      <w:divBdr>
        <w:top w:val="none" w:sz="0" w:space="0" w:color="auto"/>
        <w:left w:val="none" w:sz="0" w:space="0" w:color="auto"/>
        <w:bottom w:val="none" w:sz="0" w:space="0" w:color="auto"/>
        <w:right w:val="none" w:sz="0" w:space="0" w:color="auto"/>
      </w:divBdr>
    </w:div>
    <w:div w:id="1012608146">
      <w:bodyDiv w:val="1"/>
      <w:marLeft w:val="0"/>
      <w:marRight w:val="0"/>
      <w:marTop w:val="0"/>
      <w:marBottom w:val="0"/>
      <w:divBdr>
        <w:top w:val="none" w:sz="0" w:space="0" w:color="auto"/>
        <w:left w:val="none" w:sz="0" w:space="0" w:color="auto"/>
        <w:bottom w:val="none" w:sz="0" w:space="0" w:color="auto"/>
        <w:right w:val="none" w:sz="0" w:space="0" w:color="auto"/>
      </w:divBdr>
    </w:div>
    <w:div w:id="1110129645">
      <w:bodyDiv w:val="1"/>
      <w:marLeft w:val="0"/>
      <w:marRight w:val="0"/>
      <w:marTop w:val="0"/>
      <w:marBottom w:val="0"/>
      <w:divBdr>
        <w:top w:val="none" w:sz="0" w:space="0" w:color="auto"/>
        <w:left w:val="none" w:sz="0" w:space="0" w:color="auto"/>
        <w:bottom w:val="none" w:sz="0" w:space="0" w:color="auto"/>
        <w:right w:val="none" w:sz="0" w:space="0" w:color="auto"/>
      </w:divBdr>
    </w:div>
    <w:div w:id="1238859275">
      <w:bodyDiv w:val="1"/>
      <w:marLeft w:val="0"/>
      <w:marRight w:val="0"/>
      <w:marTop w:val="0"/>
      <w:marBottom w:val="0"/>
      <w:divBdr>
        <w:top w:val="none" w:sz="0" w:space="0" w:color="auto"/>
        <w:left w:val="none" w:sz="0" w:space="0" w:color="auto"/>
        <w:bottom w:val="none" w:sz="0" w:space="0" w:color="auto"/>
        <w:right w:val="none" w:sz="0" w:space="0" w:color="auto"/>
      </w:divBdr>
    </w:div>
    <w:div w:id="1393575449">
      <w:bodyDiv w:val="1"/>
      <w:marLeft w:val="0"/>
      <w:marRight w:val="0"/>
      <w:marTop w:val="0"/>
      <w:marBottom w:val="0"/>
      <w:divBdr>
        <w:top w:val="none" w:sz="0" w:space="0" w:color="auto"/>
        <w:left w:val="none" w:sz="0" w:space="0" w:color="auto"/>
        <w:bottom w:val="none" w:sz="0" w:space="0" w:color="auto"/>
        <w:right w:val="none" w:sz="0" w:space="0" w:color="auto"/>
      </w:divBdr>
    </w:div>
    <w:div w:id="1640039569">
      <w:bodyDiv w:val="1"/>
      <w:marLeft w:val="0"/>
      <w:marRight w:val="0"/>
      <w:marTop w:val="0"/>
      <w:marBottom w:val="0"/>
      <w:divBdr>
        <w:top w:val="none" w:sz="0" w:space="0" w:color="auto"/>
        <w:left w:val="none" w:sz="0" w:space="0" w:color="auto"/>
        <w:bottom w:val="none" w:sz="0" w:space="0" w:color="auto"/>
        <w:right w:val="none" w:sz="0" w:space="0" w:color="auto"/>
      </w:divBdr>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 w:id="1873496352">
      <w:bodyDiv w:val="1"/>
      <w:marLeft w:val="0"/>
      <w:marRight w:val="0"/>
      <w:marTop w:val="0"/>
      <w:marBottom w:val="0"/>
      <w:divBdr>
        <w:top w:val="none" w:sz="0" w:space="0" w:color="auto"/>
        <w:left w:val="none" w:sz="0" w:space="0" w:color="auto"/>
        <w:bottom w:val="none" w:sz="0" w:space="0" w:color="auto"/>
        <w:right w:val="none" w:sz="0" w:space="0" w:color="auto"/>
      </w:divBdr>
    </w:div>
    <w:div w:id="1922369448">
      <w:bodyDiv w:val="1"/>
      <w:marLeft w:val="0"/>
      <w:marRight w:val="0"/>
      <w:marTop w:val="0"/>
      <w:marBottom w:val="0"/>
      <w:divBdr>
        <w:top w:val="none" w:sz="0" w:space="0" w:color="auto"/>
        <w:left w:val="none" w:sz="0" w:space="0" w:color="auto"/>
        <w:bottom w:val="none" w:sz="0" w:space="0" w:color="auto"/>
        <w:right w:val="none" w:sz="0" w:space="0" w:color="auto"/>
      </w:divBdr>
    </w:div>
    <w:div w:id="211871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3.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Cash donation form</Template>
  <TotalTime>23</TotalTime>
  <Pages>2</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Teacher</cp:lastModifiedBy>
  <cp:revision>9</cp:revision>
  <dcterms:created xsi:type="dcterms:W3CDTF">2022-04-19T06:26:00Z</dcterms:created>
  <dcterms:modified xsi:type="dcterms:W3CDTF">2026-06-15T01:51:00Z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y fmtid="{D5CDD505-2E9C-101B-9397-08002B2CF9AE}" pid="3" name="GrammarlyDocumentId">
    <vt:lpwstr>99847965069c5d6da43828a7c75fac010fea126c3535cd169ed1ee2b90d395f5</vt:lpwstr>
  </property>
</Properties>
</file>