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3057"/>
        <w:gridCol w:w="1529"/>
        <w:gridCol w:w="2881"/>
      </w:tblGrid>
      <w:tr w:rsidR="00C9238F" w:rsidRPr="005E19AD" w14:paraId="104F9DBE" w14:textId="77777777" w:rsidTr="00456DDE">
        <w:trPr>
          <w:trHeight w:val="855"/>
        </w:trPr>
        <w:tc>
          <w:tcPr>
            <w:tcW w:w="1011" w:type="pct"/>
            <w:vAlign w:val="center"/>
          </w:tcPr>
          <w:p w14:paraId="06D363B0" w14:textId="42B457F9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Title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6A41892" w14:textId="4529394B" w:rsidR="00C9238F" w:rsidRPr="00C333A6" w:rsidRDefault="00082EC7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82EC7">
              <w:rPr>
                <w:rFonts w:ascii="Times New Roman" w:hAnsi="Times New Roman" w:cs="Times New Roman"/>
              </w:rPr>
              <w:t>Barrier-Function-Constrained Residual RL-Based Current Control for LCL-Filtered NPC Inverters under Weak-Grid Operation</w:t>
            </w:r>
          </w:p>
        </w:tc>
      </w:tr>
      <w:tr w:rsidR="00C9238F" w:rsidRPr="005E19AD" w14:paraId="41B6DFDE" w14:textId="77777777" w:rsidTr="000D68B9">
        <w:tc>
          <w:tcPr>
            <w:tcW w:w="1011" w:type="pct"/>
            <w:vAlign w:val="center"/>
          </w:tcPr>
          <w:p w14:paraId="59632982" w14:textId="1B9FC3CD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Author(s)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4C3C55DD" w14:textId="22FA33B1" w:rsidR="00C9238F" w:rsidRPr="005E19AD" w:rsidRDefault="00082EC7" w:rsidP="005E19AD">
            <w:pPr>
              <w:spacing w:before="240"/>
              <w:rPr>
                <w:rFonts w:ascii="Times New Roman" w:hAnsi="Times New Roman" w:cs="Times New Roman"/>
              </w:rPr>
            </w:pPr>
            <w:r w:rsidRPr="00082EC7">
              <w:rPr>
                <w:rFonts w:ascii="Times New Roman" w:hAnsi="Times New Roman" w:cs="Times New Roman"/>
              </w:rPr>
              <w:t xml:space="preserve">Jabala Nur Fahima, Kayes Hasan, Md. Rifat Hazari, Shameem Ahmad, Chowdhury Akram Hossain, Mohammad Abdul Mannan, Emanuele </w:t>
            </w:r>
            <w:proofErr w:type="spellStart"/>
            <w:r w:rsidRPr="00082EC7">
              <w:rPr>
                <w:rFonts w:ascii="Times New Roman" w:hAnsi="Times New Roman" w:cs="Times New Roman"/>
              </w:rPr>
              <w:t>Ogliari</w:t>
            </w:r>
            <w:proofErr w:type="spellEnd"/>
          </w:p>
        </w:tc>
      </w:tr>
      <w:tr w:rsidR="00C9238F" w:rsidRPr="005E19AD" w14:paraId="1694AB7A" w14:textId="77777777" w:rsidTr="000D68B9">
        <w:tc>
          <w:tcPr>
            <w:tcW w:w="1011" w:type="pct"/>
            <w:vAlign w:val="center"/>
          </w:tcPr>
          <w:p w14:paraId="1FB726A9" w14:textId="5B2748DE" w:rsidR="00C9238F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Contact Email(s)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5052E128" w14:textId="7940368A" w:rsidR="00C9238F" w:rsidRPr="005E19AD" w:rsidRDefault="00B91971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rifat</w:t>
            </w:r>
            <w:r w:rsidR="005E19AD" w:rsidRPr="005E19AD">
              <w:rPr>
                <w:rFonts w:ascii="Times New Roman" w:hAnsi="Times New Roman" w:cs="Times New Roman"/>
              </w:rPr>
              <w:t>@aiub.edu</w:t>
            </w:r>
          </w:p>
        </w:tc>
      </w:tr>
      <w:tr w:rsidR="00C9238F" w:rsidRPr="005E19AD" w14:paraId="3A03CA46" w14:textId="77777777" w:rsidTr="000D68B9">
        <w:tc>
          <w:tcPr>
            <w:tcW w:w="1011" w:type="pct"/>
            <w:vAlign w:val="center"/>
          </w:tcPr>
          <w:p w14:paraId="60832908" w14:textId="0D234BBC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Published Journal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22C9FD36" w14:textId="073099FC" w:rsidR="00C9238F" w:rsidRPr="005E19AD" w:rsidRDefault="00DA2F91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082EC7">
              <w:rPr>
                <w:rFonts w:ascii="Times New Roman" w:hAnsi="Times New Roman" w:cs="Times New Roman"/>
              </w:rPr>
              <w:t>lectric Power System Research</w:t>
            </w:r>
          </w:p>
        </w:tc>
      </w:tr>
      <w:tr w:rsidR="00010104" w:rsidRPr="005E19AD" w14:paraId="29260EEE" w14:textId="77777777" w:rsidTr="000D68B9">
        <w:tc>
          <w:tcPr>
            <w:tcW w:w="1011" w:type="pct"/>
            <w:vAlign w:val="center"/>
          </w:tcPr>
          <w:p w14:paraId="6F11A6E8" w14:textId="1E1D3208" w:rsidR="00010104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Type of Publication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133D139C" w14:textId="2627311E" w:rsidR="00010104" w:rsidRPr="005E19AD" w:rsidRDefault="005E19AD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Journal</w:t>
            </w:r>
          </w:p>
        </w:tc>
      </w:tr>
      <w:tr w:rsidR="00576892" w:rsidRPr="005E19AD" w14:paraId="0198AB89" w14:textId="77777777" w:rsidTr="000D68B9">
        <w:tc>
          <w:tcPr>
            <w:tcW w:w="1011" w:type="pct"/>
            <w:vAlign w:val="center"/>
          </w:tcPr>
          <w:p w14:paraId="3E73A81C" w14:textId="6115225D" w:rsidR="00576892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Volume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33" w:type="pct"/>
            <w:tcBorders>
              <w:bottom w:val="single" w:sz="4" w:space="0" w:color="auto"/>
            </w:tcBorders>
            <w:vAlign w:val="bottom"/>
          </w:tcPr>
          <w:p w14:paraId="76051B5A" w14:textId="5BA803C6" w:rsidR="00576892" w:rsidRPr="005E19AD" w:rsidRDefault="00082EC7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817" w:type="pct"/>
            <w:vAlign w:val="bottom"/>
          </w:tcPr>
          <w:p w14:paraId="3CF73C17" w14:textId="63278ED5" w:rsidR="00576892" w:rsidRPr="005E19AD" w:rsidRDefault="00010104" w:rsidP="00576892">
            <w:pPr>
              <w:rPr>
                <w:rFonts w:ascii="Times New Roman" w:hAnsi="Times New Roman" w:cs="Times New Roman"/>
              </w:rPr>
            </w:pPr>
            <w:r w:rsidRPr="005E19AD"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1539" w:type="pct"/>
            <w:tcBorders>
              <w:bottom w:val="single" w:sz="4" w:space="0" w:color="auto"/>
            </w:tcBorders>
            <w:vAlign w:val="bottom"/>
          </w:tcPr>
          <w:p w14:paraId="73C90383" w14:textId="6FD0B340" w:rsidR="00576892" w:rsidRPr="005E19AD" w:rsidRDefault="00576892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852B20" w:rsidRPr="005E19AD" w14:paraId="29A11658" w14:textId="77777777" w:rsidTr="000D68B9">
        <w:tc>
          <w:tcPr>
            <w:tcW w:w="1011" w:type="pct"/>
            <w:vAlign w:val="center"/>
          </w:tcPr>
          <w:p w14:paraId="6B703DB8" w14:textId="02D4323D" w:rsidR="00852B20" w:rsidRPr="000B26A5" w:rsidRDefault="004F76A2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Publisher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C35739C" w14:textId="3DFB070A" w:rsidR="00852B20" w:rsidRPr="005E19AD" w:rsidRDefault="00082EC7" w:rsidP="00576892">
            <w:pPr>
              <w:spacing w:before="24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Elsivier</w:t>
            </w:r>
            <w:proofErr w:type="spellEnd"/>
          </w:p>
        </w:tc>
      </w:tr>
      <w:tr w:rsidR="00852B20" w:rsidRPr="005E19AD" w14:paraId="0977BFEF" w14:textId="77777777" w:rsidTr="000D68B9">
        <w:tc>
          <w:tcPr>
            <w:tcW w:w="1011" w:type="pct"/>
            <w:vAlign w:val="center"/>
          </w:tcPr>
          <w:p w14:paraId="4291962E" w14:textId="21980995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Publication Date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63B3BF3" w14:textId="0B849ED9" w:rsidR="00852B20" w:rsidRPr="005E19AD" w:rsidRDefault="00082EC7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September 18, 2026</w:t>
            </w:r>
          </w:p>
        </w:tc>
      </w:tr>
      <w:tr w:rsidR="00852B20" w:rsidRPr="005E19AD" w14:paraId="04C32390" w14:textId="77777777" w:rsidTr="000D68B9">
        <w:tc>
          <w:tcPr>
            <w:tcW w:w="1011" w:type="pct"/>
            <w:vAlign w:val="center"/>
          </w:tcPr>
          <w:p w14:paraId="13D6FAC3" w14:textId="60B44E2E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ISSN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395ECBF4" w14:textId="7399518B" w:rsidR="00852B20" w:rsidRPr="005E19AD" w:rsidRDefault="00082EC7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82EC7">
              <w:rPr>
                <w:rFonts w:ascii="Times New Roman" w:hAnsi="Times New Roman" w:cs="Times New Roman"/>
              </w:rPr>
              <w:t>0378-7796</w:t>
            </w:r>
          </w:p>
        </w:tc>
      </w:tr>
      <w:tr w:rsidR="00852B20" w:rsidRPr="005E19AD" w14:paraId="6125C715" w14:textId="77777777" w:rsidTr="000D68B9">
        <w:tc>
          <w:tcPr>
            <w:tcW w:w="1011" w:type="pct"/>
            <w:vAlign w:val="center"/>
          </w:tcPr>
          <w:p w14:paraId="41B57CC6" w14:textId="00281C46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DOI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A80901E" w14:textId="6408CFD6" w:rsidR="00852B20" w:rsidRPr="00C333A6" w:rsidRDefault="00082EC7" w:rsidP="00C333A6">
            <w:pPr>
              <w:spacing w:before="240"/>
              <w:rPr>
                <w:rFonts w:ascii="Times New Roman" w:hAnsi="Times New Roman" w:cs="Times New Roman"/>
              </w:rPr>
            </w:pPr>
            <w:r w:rsidRPr="00082EC7">
              <w:rPr>
                <w:rFonts w:ascii="Times New Roman" w:hAnsi="Times New Roman" w:cs="Times New Roman"/>
              </w:rPr>
              <w:t>https://doi.org/10.1016/j.epsr.2026.114214</w:t>
            </w:r>
          </w:p>
        </w:tc>
      </w:tr>
      <w:tr w:rsidR="00C9238F" w:rsidRPr="005E19AD" w14:paraId="16A1DAEC" w14:textId="77777777" w:rsidTr="000D68B9">
        <w:tc>
          <w:tcPr>
            <w:tcW w:w="1011" w:type="pct"/>
            <w:vAlign w:val="center"/>
          </w:tcPr>
          <w:p w14:paraId="58F94C75" w14:textId="1DD14994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URL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EF70C5A" w14:textId="734EE9FE" w:rsidR="00C9238F" w:rsidRPr="005E19AD" w:rsidRDefault="00C9238F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852B20" w:rsidRPr="005E19AD" w14:paraId="204EC2C6" w14:textId="77777777" w:rsidTr="000D68B9">
        <w:tc>
          <w:tcPr>
            <w:tcW w:w="1011" w:type="pct"/>
            <w:vAlign w:val="center"/>
          </w:tcPr>
          <w:p w14:paraId="07EC2428" w14:textId="01006353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Other Related Info.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0933B90C" w14:textId="12A85FED" w:rsidR="00852B20" w:rsidRPr="005E19AD" w:rsidRDefault="00852B20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C9238F" w:rsidRPr="005E19AD" w14:paraId="0B169241" w14:textId="77777777" w:rsidTr="00576892">
        <w:trPr>
          <w:trHeight w:val="54"/>
        </w:trPr>
        <w:tc>
          <w:tcPr>
            <w:tcW w:w="5000" w:type="pct"/>
            <w:gridSpan w:val="4"/>
            <w:vAlign w:val="bottom"/>
          </w:tcPr>
          <w:p w14:paraId="5A585DE2" w14:textId="77777777" w:rsidR="00C9238F" w:rsidRPr="005E19AD" w:rsidRDefault="00C9238F" w:rsidP="00576892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</w:tr>
    </w:tbl>
    <w:p w14:paraId="368EFAEB" w14:textId="77777777" w:rsidR="00852B20" w:rsidRPr="005E19AD" w:rsidRDefault="00852B20">
      <w:pPr>
        <w:rPr>
          <w:rFonts w:ascii="Times New Roman" w:hAnsi="Times New Roman" w:cs="Times New Roman"/>
        </w:rPr>
      </w:pPr>
      <w:r w:rsidRPr="005E19AD">
        <w:rPr>
          <w:rFonts w:ascii="Times New Roman" w:hAnsi="Times New Roman" w:cs="Times New Roman"/>
        </w:rP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4950"/>
      </w:tblGrid>
      <w:tr w:rsidR="00C9238F" w:rsidRPr="005E19AD" w14:paraId="2ED96726" w14:textId="77777777" w:rsidTr="00852B20">
        <w:tc>
          <w:tcPr>
            <w:tcW w:w="2356" w:type="pct"/>
            <w:tcBorders>
              <w:bottom w:val="single" w:sz="4" w:space="0" w:color="auto"/>
            </w:tcBorders>
            <w:vAlign w:val="bottom"/>
          </w:tcPr>
          <w:p w14:paraId="7BF57158" w14:textId="64F06379" w:rsidR="000B26A5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lastRenderedPageBreak/>
              <w:t>Abstract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2644" w:type="pct"/>
            <w:tcBorders>
              <w:bottom w:val="single" w:sz="4" w:space="0" w:color="auto"/>
            </w:tcBorders>
            <w:vAlign w:val="bottom"/>
          </w:tcPr>
          <w:p w14:paraId="120A43D8" w14:textId="418BE00E" w:rsidR="00C9238F" w:rsidRPr="005E19AD" w:rsidRDefault="00C9238F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C9238F" w:rsidRPr="005E19AD" w14:paraId="50F6AF81" w14:textId="77777777" w:rsidTr="00852B20">
        <w:trPr>
          <w:trHeight w:val="57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6E0B0" w14:textId="7650D96A" w:rsidR="00852B20" w:rsidRPr="005E19AD" w:rsidRDefault="00082EC7" w:rsidP="00576892">
            <w:pPr>
              <w:rPr>
                <w:rFonts w:ascii="Times New Roman" w:hAnsi="Times New Roman" w:cs="Times New Roman"/>
              </w:rPr>
            </w:pPr>
            <w:r w:rsidRPr="00082EC7">
              <w:rPr>
                <w:rFonts w:ascii="Times New Roman" w:hAnsi="Times New Roman" w:cs="Times New Roman"/>
              </w:rPr>
              <w:t xml:space="preserve">As renewable energy penetration continues to grow, grid-connected inverters are increasingly required to operate reliably under weak-grid conditions, where low short-circuit ratios, changing grid impedances, and rapid disturbances reveal the limitations of conventional fixed-gain PI current controllers. Reinforcement learning (RL) offers a more adaptive control approach; however, its application to fast inner current loops remains limited by stringent safety requirements and practical </w:t>
            </w:r>
            <w:proofErr w:type="spellStart"/>
            <w:r w:rsidRPr="00082EC7">
              <w:rPr>
                <w:rFonts w:ascii="Times New Roman" w:hAnsi="Times New Roman" w:cs="Times New Roman"/>
              </w:rPr>
              <w:t>rediness</w:t>
            </w:r>
            <w:proofErr w:type="spellEnd"/>
            <w:r w:rsidRPr="00082EC7">
              <w:rPr>
                <w:rFonts w:ascii="Times New Roman" w:hAnsi="Times New Roman" w:cs="Times New Roman"/>
              </w:rPr>
              <w:t xml:space="preserve"> challenges. This paper presents a control framework that combines a model-free Proximal Policy Optimization (PPO)-based residual reinforcement learning controller with a model-based Control Lyapunov Function–Control Barrier Function (CLF–CBF) quadratic-program (QP) safety filter for an LCL-filtered three-phase neutral-point-clamped (NPC) grid-connected inverter. Although residual RL and CLF–CBF safety methods have been explored independently, this work integrates a model-free PPO-based residual controller with a model-based CLF–CBF safety filter within a unified architecture for fast inner-loop current control under varying grid-strength and operating conditions. Instead of replacing the conventional PI controller, the residual policy generates bounded corrective voltage commands that complement a fixed PI baseline, while the CLF–CBF–QP safety filter provides analytical enforcement of stability and operational constraints independently of the learned policy. A two-stage training strategy, consisting of unconstrained </w:t>
            </w:r>
            <w:proofErr w:type="spellStart"/>
            <w:r w:rsidRPr="00082EC7">
              <w:rPr>
                <w:rFonts w:ascii="Times New Roman" w:hAnsi="Times New Roman" w:cs="Times New Roman"/>
              </w:rPr>
              <w:t>warmstart</w:t>
            </w:r>
            <w:proofErr w:type="spellEnd"/>
            <w:r w:rsidRPr="00082EC7">
              <w:rPr>
                <w:rFonts w:ascii="Times New Roman" w:hAnsi="Times New Roman" w:cs="Times New Roman"/>
              </w:rPr>
              <w:t xml:space="preserve"> followed by safety-constrained fine-tuning, enables efficient policy learning while maintaining safe operation. Evaluated across eight representative operating scenarios with five independent trials per condition, the proposed framework achieves a maximum total harmonic distortion (THD) reduction of 49.7% under extreme thermal stress and 44.2% under nominal operation, with an average THD reduction of 25.7% across all scenarios. The framework also reduces aggregate constraint violations by 35.7% across the evaluated conditions, indicating that the integration of model-free residual reinforcement learning with a model-based CLF–CBF safety layer can improve harmonic performance while providing model-based supervision of current and voltage operating constraints.</w:t>
            </w:r>
          </w:p>
        </w:tc>
      </w:tr>
    </w:tbl>
    <w:p w14:paraId="048A3FFA" w14:textId="233F9B9D" w:rsidR="00C9238F" w:rsidRDefault="00C9238F" w:rsidP="007177F7">
      <w:pPr>
        <w:pStyle w:val="NoSpacing"/>
        <w:rPr>
          <w:rFonts w:ascii="Times New Roman" w:hAnsi="Times New Roman" w:cs="Times New Roman"/>
        </w:rPr>
      </w:pPr>
    </w:p>
    <w:sectPr w:rsidR="00C9238F" w:rsidSect="00576892">
      <w:headerReference w:type="default" r:id="rId11"/>
      <w:footerReference w:type="default" r:id="rId12"/>
      <w:pgSz w:w="12240" w:h="15840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A2DC7" w14:textId="77777777" w:rsidR="002669E0" w:rsidRDefault="002669E0" w:rsidP="00C9238F">
      <w:pPr>
        <w:spacing w:after="0" w:line="240" w:lineRule="auto"/>
      </w:pPr>
      <w:r>
        <w:separator/>
      </w:r>
    </w:p>
  </w:endnote>
  <w:endnote w:type="continuationSeparator" w:id="0">
    <w:p w14:paraId="3D9DA53E" w14:textId="77777777" w:rsidR="002669E0" w:rsidRDefault="002669E0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F0AC051-6009-4F04-86F7-0A1BA194AD76}"/>
    <w:embedBold r:id="rId2" w:fontKey="{447A672E-19D2-4F94-BC99-3A4F81A95629}"/>
    <w:embedItalic r:id="rId3" w:fontKey="{41910744-0A84-474F-85A5-550C52E05C4A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D1C9D37B-6D22-45A4-84B5-8A9086A03BC8}"/>
    <w:embedBold r:id="rId5" w:fontKey="{9D4F3672-484B-44B0-B302-D1BA0082F4BC}"/>
    <w:embedItalic r:id="rId6" w:fontKey="{A5E5B67F-7EE2-4BE3-9CED-23E7C54AAA03}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  <w:embedRegular r:id="rId7" w:fontKey="{8B28A23A-EFA3-4431-8BC5-31709C5D1680}"/>
    <w:embedBold r:id="rId8" w:fontKey="{921AC60F-FE99-4A64-A67F-E7CD7793E395}"/>
    <w:embedItalic r:id="rId9" w:fontKey="{B5A5A117-EB13-47F4-9C1E-DED903B2879E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ECF8A3F5-CDD4-43C6-A819-611CD11FC7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003212" w:rsidRPr="00003212" w14:paraId="12E50DC3" w14:textId="77777777" w:rsidTr="00C4167A">
      <w:tc>
        <w:tcPr>
          <w:tcW w:w="4675" w:type="dxa"/>
          <w:vAlign w:val="center"/>
        </w:tcPr>
        <w:p w14:paraId="3B1F18DD" w14:textId="46AF8E85" w:rsidR="000D68B9" w:rsidRPr="00003212" w:rsidRDefault="007177F7" w:rsidP="00003212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noProof/>
            </w:rPr>
            <w:drawing>
              <wp:inline distT="0" distB="0" distL="0" distR="0" wp14:anchorId="6C365D74" wp14:editId="5F3B8E84">
                <wp:extent cx="666750" cy="6667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D68B9">
            <w:rPr>
              <w:sz w:val="18"/>
              <w:szCs w:val="24"/>
            </w:rPr>
            <w:t xml:space="preserve">   </w:t>
          </w:r>
        </w:p>
      </w:tc>
      <w:tc>
        <w:tcPr>
          <w:tcW w:w="4675" w:type="dxa"/>
          <w:vAlign w:val="center"/>
        </w:tcPr>
        <w:sdt>
          <w:sdtPr>
            <w:rPr>
              <w:i/>
              <w:iCs/>
              <w:u w:val="single"/>
            </w:rPr>
            <w:id w:val="-2121438967"/>
            <w:docPartObj>
              <w:docPartGallery w:val="Page Numbers (Bottom of Page)"/>
              <w:docPartUnique/>
            </w:docPartObj>
          </w:sdtPr>
          <w:sdtEndPr>
            <w:rPr>
              <w:b/>
              <w:bCs/>
              <w:i w:val="0"/>
              <w:iCs w:val="0"/>
            </w:rPr>
          </w:sdtEndPr>
          <w:sdtContent>
            <w:sdt>
              <w:sdtPr>
                <w:rPr>
                  <w:i/>
                  <w:iCs/>
                  <w:u w:val="singl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b/>
                  <w:bCs/>
                  <w:i w:val="0"/>
                  <w:iCs w:val="0"/>
                </w:rPr>
              </w:sdtEndPr>
              <w:sdtContent>
                <w:p w14:paraId="4992CA41" w14:textId="423F7AB1" w:rsidR="00887812" w:rsidRPr="007177F7" w:rsidRDefault="00C333A6" w:rsidP="00887812">
                  <w:pPr>
                    <w:pStyle w:val="Footer"/>
                    <w:jc w:val="right"/>
                    <w:rPr>
                      <w:b/>
                      <w:bCs/>
                      <w:u w:val="single"/>
                    </w:rPr>
                  </w:pPr>
                  <w:r w:rsidRPr="007177F7">
                    <w:rPr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Page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PAGE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of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NUMPAGES 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</w:p>
              </w:sdtContent>
            </w:sdt>
          </w:sdtContent>
        </w:sdt>
        <w:p w14:paraId="33099D51" w14:textId="13E16956" w:rsidR="00003212" w:rsidRPr="00003212" w:rsidRDefault="000D68B9" w:rsidP="00003212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>
            <w:rPr>
              <w:sz w:val="18"/>
              <w:szCs w:val="24"/>
            </w:rPr>
            <w:t xml:space="preserve"> </w:t>
          </w:r>
        </w:p>
      </w:tc>
    </w:tr>
  </w:tbl>
  <w:p w14:paraId="784DA370" w14:textId="1852A46E" w:rsidR="00576892" w:rsidRPr="00003212" w:rsidRDefault="007177F7" w:rsidP="00003212">
    <w:pPr>
      <w:pStyle w:val="NoSpacing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63BE5F" wp14:editId="4FE8950B">
              <wp:simplePos x="0" y="0"/>
              <wp:positionH relativeFrom="column">
                <wp:posOffset>736600</wp:posOffset>
              </wp:positionH>
              <wp:positionV relativeFrom="paragraph">
                <wp:posOffset>-547370</wp:posOffset>
              </wp:positionV>
              <wp:extent cx="4381500" cy="55245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1500" cy="552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41B4C1" w14:textId="3377C33C" w:rsidR="000D68B9" w:rsidRPr="000D68B9" w:rsidRDefault="000D68B9">
                          <w:pPr>
                            <w:rPr>
                              <w:b/>
                              <w:bCs/>
                            </w:rPr>
                          </w:pPr>
                          <w:r w:rsidRPr="000D68B9">
                            <w:rPr>
                              <w:b/>
                              <w:bCs/>
                            </w:rPr>
                            <w:t xml:space="preserve">Faculty of </w:t>
                          </w:r>
                          <w:r w:rsidR="001A6DB8">
                            <w:rPr>
                              <w:b/>
                              <w:bCs/>
                            </w:rPr>
                            <w:t>Engineering</w:t>
                          </w:r>
                          <w:r w:rsidRPr="000D68B9">
                            <w:rPr>
                              <w:b/>
                              <w:bCs/>
                            </w:rPr>
                            <w:br/>
                          </w:r>
                          <w:r w:rsidRPr="000D68B9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American International University-Bangladesh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63BE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8pt;margin-top:-43.1pt;width:34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" filled="f" stroked="f" strokeweight=".5pt">
              <v:textbox inset="0,0,0,0">
                <w:txbxContent>
                  <w:p w14:paraId="2441B4C1" w14:textId="3377C33C" w:rsidR="000D68B9" w:rsidRPr="000D68B9" w:rsidRDefault="000D68B9">
                    <w:pPr>
                      <w:rPr>
                        <w:b/>
                        <w:bCs/>
                      </w:rPr>
                    </w:pPr>
                    <w:r w:rsidRPr="000D68B9">
                      <w:rPr>
                        <w:b/>
                        <w:bCs/>
                      </w:rPr>
                      <w:t xml:space="preserve">Faculty of </w:t>
                    </w:r>
                    <w:r w:rsidR="001A6DB8">
                      <w:rPr>
                        <w:b/>
                        <w:bCs/>
                      </w:rPr>
                      <w:t>Engineering</w:t>
                    </w:r>
                    <w:r w:rsidRPr="000D68B9">
                      <w:rPr>
                        <w:b/>
                        <w:bCs/>
                      </w:rPr>
                      <w:br/>
                    </w:r>
                    <w:r w:rsidRPr="000D68B9">
                      <w:rPr>
                        <w:b/>
                        <w:bCs/>
                        <w:sz w:val="36"/>
                        <w:szCs w:val="36"/>
                      </w:rPr>
                      <w:t>American International University-Bangladesh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2D4C4" w14:textId="77777777" w:rsidR="002669E0" w:rsidRDefault="002669E0" w:rsidP="00C9238F">
      <w:pPr>
        <w:spacing w:after="0" w:line="240" w:lineRule="auto"/>
      </w:pPr>
      <w:r>
        <w:separator/>
      </w:r>
    </w:p>
  </w:footnote>
  <w:footnote w:type="continuationSeparator" w:id="0">
    <w:p w14:paraId="43E20049" w14:textId="77777777" w:rsidR="002669E0" w:rsidRDefault="002669E0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shd w:val="clear" w:color="auto" w:fill="FFC000"/>
      <w:tblLook w:val="04A0" w:firstRow="1" w:lastRow="0" w:firstColumn="1" w:lastColumn="0" w:noHBand="0" w:noVBand="1"/>
    </w:tblPr>
    <w:tblGrid>
      <w:gridCol w:w="1350"/>
      <w:gridCol w:w="8000"/>
    </w:tblGrid>
    <w:tr w:rsidR="00576892" w:rsidRPr="00576892" w14:paraId="477E62F0" w14:textId="77777777" w:rsidTr="002B68E4">
      <w:trPr>
        <w:trHeight w:val="990"/>
      </w:trPr>
      <w:tc>
        <w:tcPr>
          <w:tcW w:w="1350" w:type="dxa"/>
          <w:shd w:val="clear" w:color="auto" w:fill="FF6600"/>
          <w:vAlign w:val="center"/>
        </w:tcPr>
        <w:p w14:paraId="6567CCB1" w14:textId="77777777" w:rsidR="00576892" w:rsidRPr="00576892" w:rsidRDefault="00576892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576892"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  <w:drawing>
              <wp:inline distT="0" distB="0" distL="0" distR="0" wp14:anchorId="142AC8FD" wp14:editId="11484522">
                <wp:extent cx="640080" cy="640080"/>
                <wp:effectExtent l="0" t="0" r="7620" b="7620"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  <w:shd w:val="clear" w:color="auto" w:fill="FF6600"/>
          <w:vAlign w:val="center"/>
        </w:tcPr>
        <w:p w14:paraId="5A248E92" w14:textId="383A668F" w:rsidR="00576892" w:rsidRPr="00576892" w:rsidRDefault="00010104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7177F7">
            <w:rPr>
              <w:rFonts w:ascii="Corbel" w:eastAsia="Calibri" w:hAnsi="Corbel" w:cs="Times New Roman"/>
              <w:b/>
              <w:noProof/>
              <w:color w:val="000000" w:themeColor="text1"/>
              <w:sz w:val="44"/>
              <w:szCs w:val="24"/>
            </w:rPr>
            <w:t>AIUB DSpace Publication Details</w:t>
          </w:r>
        </w:p>
      </w:tc>
    </w:tr>
  </w:tbl>
  <w:p w14:paraId="56A65A3E" w14:textId="77777777" w:rsidR="00C9238F" w:rsidRPr="00C9238F" w:rsidRDefault="00C9238F" w:rsidP="00576892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2594"/>
    <w:multiLevelType w:val="multilevel"/>
    <w:tmpl w:val="B396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2134323906">
    <w:abstractNumId w:val="12"/>
  </w:num>
  <w:num w:numId="2" w16cid:durableId="881481188">
    <w:abstractNumId w:val="8"/>
  </w:num>
  <w:num w:numId="3" w16cid:durableId="505898063">
    <w:abstractNumId w:val="16"/>
  </w:num>
  <w:num w:numId="4" w16cid:durableId="242496716">
    <w:abstractNumId w:val="13"/>
  </w:num>
  <w:num w:numId="5" w16cid:durableId="757167086">
    <w:abstractNumId w:val="14"/>
  </w:num>
  <w:num w:numId="6" w16cid:durableId="1687828073">
    <w:abstractNumId w:val="20"/>
  </w:num>
  <w:num w:numId="7" w16cid:durableId="1445080463">
    <w:abstractNumId w:val="7"/>
  </w:num>
  <w:num w:numId="8" w16cid:durableId="2018186470">
    <w:abstractNumId w:val="11"/>
  </w:num>
  <w:num w:numId="9" w16cid:durableId="1638946617">
    <w:abstractNumId w:val="18"/>
  </w:num>
  <w:num w:numId="10" w16cid:durableId="708728066">
    <w:abstractNumId w:val="2"/>
  </w:num>
  <w:num w:numId="11" w16cid:durableId="1829128204">
    <w:abstractNumId w:val="6"/>
  </w:num>
  <w:num w:numId="12" w16cid:durableId="1575161750">
    <w:abstractNumId w:val="1"/>
  </w:num>
  <w:num w:numId="13" w16cid:durableId="2106536333">
    <w:abstractNumId w:val="3"/>
  </w:num>
  <w:num w:numId="14" w16cid:durableId="1666283295">
    <w:abstractNumId w:val="10"/>
  </w:num>
  <w:num w:numId="15" w16cid:durableId="1682703538">
    <w:abstractNumId w:val="9"/>
  </w:num>
  <w:num w:numId="16" w16cid:durableId="1240363282">
    <w:abstractNumId w:val="17"/>
  </w:num>
  <w:num w:numId="17" w16cid:durableId="166672836">
    <w:abstractNumId w:val="4"/>
  </w:num>
  <w:num w:numId="18" w16cid:durableId="891579506">
    <w:abstractNumId w:val="22"/>
  </w:num>
  <w:num w:numId="19" w16cid:durableId="6717098">
    <w:abstractNumId w:val="19"/>
  </w:num>
  <w:num w:numId="20" w16cid:durableId="324018254">
    <w:abstractNumId w:val="15"/>
  </w:num>
  <w:num w:numId="21" w16cid:durableId="219681813">
    <w:abstractNumId w:val="21"/>
  </w:num>
  <w:num w:numId="22" w16cid:durableId="1124732582">
    <w:abstractNumId w:val="5"/>
  </w:num>
  <w:num w:numId="23" w16cid:durableId="1980382986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EwNrUwMjYzNjQ0MTdW0lEKTi0uzszPAykwqwUABpJ7FiwAAAA="/>
  </w:docVars>
  <w:rsids>
    <w:rsidRoot w:val="00010104"/>
    <w:rsid w:val="00003212"/>
    <w:rsid w:val="00010104"/>
    <w:rsid w:val="00052382"/>
    <w:rsid w:val="0006568A"/>
    <w:rsid w:val="00065A07"/>
    <w:rsid w:val="00076F0F"/>
    <w:rsid w:val="00082EC7"/>
    <w:rsid w:val="00084253"/>
    <w:rsid w:val="000B26A5"/>
    <w:rsid w:val="000C3382"/>
    <w:rsid w:val="000D0A38"/>
    <w:rsid w:val="000D1F49"/>
    <w:rsid w:val="000D68B9"/>
    <w:rsid w:val="00110BAB"/>
    <w:rsid w:val="001336F6"/>
    <w:rsid w:val="001727CA"/>
    <w:rsid w:val="001A6DB8"/>
    <w:rsid w:val="001F5CF8"/>
    <w:rsid w:val="0020377B"/>
    <w:rsid w:val="00244669"/>
    <w:rsid w:val="002669E0"/>
    <w:rsid w:val="002B68E4"/>
    <w:rsid w:val="002C0348"/>
    <w:rsid w:val="002C56E6"/>
    <w:rsid w:val="002D3238"/>
    <w:rsid w:val="00361E11"/>
    <w:rsid w:val="003E42F4"/>
    <w:rsid w:val="003F0847"/>
    <w:rsid w:val="0040090B"/>
    <w:rsid w:val="004070B8"/>
    <w:rsid w:val="0041000A"/>
    <w:rsid w:val="00421017"/>
    <w:rsid w:val="00445BF2"/>
    <w:rsid w:val="004523D7"/>
    <w:rsid w:val="00456DDE"/>
    <w:rsid w:val="0046302A"/>
    <w:rsid w:val="00487D2D"/>
    <w:rsid w:val="004D5D62"/>
    <w:rsid w:val="004E5717"/>
    <w:rsid w:val="004F76A2"/>
    <w:rsid w:val="005112D0"/>
    <w:rsid w:val="00522B79"/>
    <w:rsid w:val="00524DE6"/>
    <w:rsid w:val="00576892"/>
    <w:rsid w:val="00577E06"/>
    <w:rsid w:val="005A3BF7"/>
    <w:rsid w:val="005E19AD"/>
    <w:rsid w:val="005F2035"/>
    <w:rsid w:val="005F7990"/>
    <w:rsid w:val="006010A8"/>
    <w:rsid w:val="0063739C"/>
    <w:rsid w:val="007177F7"/>
    <w:rsid w:val="00770F25"/>
    <w:rsid w:val="00774C74"/>
    <w:rsid w:val="00791522"/>
    <w:rsid w:val="007A35A8"/>
    <w:rsid w:val="007B0A85"/>
    <w:rsid w:val="007C4CDA"/>
    <w:rsid w:val="007C6A52"/>
    <w:rsid w:val="007E4956"/>
    <w:rsid w:val="007F5CE8"/>
    <w:rsid w:val="008144D7"/>
    <w:rsid w:val="0082043E"/>
    <w:rsid w:val="00852B20"/>
    <w:rsid w:val="00887812"/>
    <w:rsid w:val="00897670"/>
    <w:rsid w:val="008B0E32"/>
    <w:rsid w:val="008E203A"/>
    <w:rsid w:val="0091229C"/>
    <w:rsid w:val="00920221"/>
    <w:rsid w:val="0092057F"/>
    <w:rsid w:val="00940E73"/>
    <w:rsid w:val="0098597D"/>
    <w:rsid w:val="009F619A"/>
    <w:rsid w:val="009F6DDE"/>
    <w:rsid w:val="009F77CA"/>
    <w:rsid w:val="00A1613A"/>
    <w:rsid w:val="00A370A8"/>
    <w:rsid w:val="00A42CD2"/>
    <w:rsid w:val="00A756AD"/>
    <w:rsid w:val="00A82A33"/>
    <w:rsid w:val="00AF6BFE"/>
    <w:rsid w:val="00B91971"/>
    <w:rsid w:val="00BC6682"/>
    <w:rsid w:val="00BD4753"/>
    <w:rsid w:val="00BD5CB1"/>
    <w:rsid w:val="00BE62EE"/>
    <w:rsid w:val="00C003BA"/>
    <w:rsid w:val="00C26236"/>
    <w:rsid w:val="00C333A6"/>
    <w:rsid w:val="00C46878"/>
    <w:rsid w:val="00C57B19"/>
    <w:rsid w:val="00C64AC6"/>
    <w:rsid w:val="00C9238F"/>
    <w:rsid w:val="00C96307"/>
    <w:rsid w:val="00CA5A0E"/>
    <w:rsid w:val="00CB4A51"/>
    <w:rsid w:val="00CD4532"/>
    <w:rsid w:val="00CD47B0"/>
    <w:rsid w:val="00CE6104"/>
    <w:rsid w:val="00CE7918"/>
    <w:rsid w:val="00D03AC6"/>
    <w:rsid w:val="00D12D04"/>
    <w:rsid w:val="00D16163"/>
    <w:rsid w:val="00D31E76"/>
    <w:rsid w:val="00DA2F91"/>
    <w:rsid w:val="00DB3FAD"/>
    <w:rsid w:val="00DE2886"/>
    <w:rsid w:val="00DF6DDC"/>
    <w:rsid w:val="00E61C09"/>
    <w:rsid w:val="00E8201D"/>
    <w:rsid w:val="00EB3B58"/>
    <w:rsid w:val="00EC7359"/>
    <w:rsid w:val="00EE3054"/>
    <w:rsid w:val="00F00606"/>
    <w:rsid w:val="00F01256"/>
    <w:rsid w:val="00F61652"/>
    <w:rsid w:val="00F6558E"/>
    <w:rsid w:val="00FC7475"/>
    <w:rsid w:val="00FD48D9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763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003212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37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76892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76892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576892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892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AF6BFE"/>
    <w:pPr>
      <w:tabs>
        <w:tab w:val="center" w:pos="4680"/>
        <w:tab w:val="right" w:pos="9360"/>
      </w:tabs>
      <w:spacing w:after="0"/>
    </w:pPr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F6BFE"/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C26236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236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qFormat/>
    <w:rsid w:val="00AF6BFE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89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57689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892"/>
    <w:rPr>
      <w:rFonts w:asciiTheme="majorHAnsi" w:eastAsiaTheme="majorEastAsia" w:hAnsiTheme="majorHAnsi" w:cstheme="majorBidi"/>
      <w:color w:val="00375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892"/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89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8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6892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C9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689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rsid w:val="00D31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%20M%20Tanseer%20Ali\AppData\Roaming\Microsoft\Templates\Cash%20donation%20form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0C0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3E611BA-A7EA-401A-82EB-A7BF54A4EF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Cash donation form</Template>
  <TotalTime>0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2022-04-19T06:26:00Z</dcterms:created>
  <dcterms:modified xsi:type="dcterms:W3CDTF">2026-10-11T04:32:00Z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