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26210A0" w:rsidR="00C9238F" w:rsidRPr="009E76F2" w:rsidRDefault="009E76F2" w:rsidP="009E76F2">
            <w:hyperlink r:id="rId11" w:history="1">
              <w:r>
                <w:rPr>
                  <w:rStyle w:val="Hyperlink"/>
                  <w:rFonts w:ascii="Arial" w:hAnsi="Arial" w:cs="Arial"/>
                  <w:color w:val="1A0DAB"/>
                  <w:shd w:val="clear" w:color="auto" w:fill="FFFFFF"/>
                </w:rPr>
                <w:t>Unsteady natural convection boundary layer heat and mass transfer flow with ex</w:t>
              </w:r>
              <w:r>
                <w:rPr>
                  <w:rStyle w:val="Hyperlink"/>
                  <w:rFonts w:ascii="Arial" w:hAnsi="Arial" w:cs="Arial"/>
                  <w:color w:val="1A0DAB"/>
                  <w:shd w:val="clear" w:color="auto" w:fill="FFFFFF"/>
                </w:rPr>
                <w:t>o</w:t>
              </w:r>
              <w:r>
                <w:rPr>
                  <w:rStyle w:val="Hyperlink"/>
                  <w:rFonts w:ascii="Arial" w:hAnsi="Arial" w:cs="Arial"/>
                  <w:color w:val="1A0DAB"/>
                  <w:shd w:val="clear" w:color="auto" w:fill="FFFFFF"/>
                </w:rPr>
                <w:t>thermic chemical reactions</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5C4C090" w:rsidR="00C9238F" w:rsidRPr="005E19AD" w:rsidRDefault="00165720" w:rsidP="005F535F">
            <w:pPr>
              <w:spacing w:line="240" w:lineRule="atLeast"/>
              <w:jc w:val="center"/>
              <w:rPr>
                <w:rFonts w:ascii="Times New Roman" w:hAnsi="Times New Roman" w:cs="Times New Roman"/>
              </w:rPr>
            </w:pPr>
            <w:r>
              <w:rPr>
                <w:rFonts w:ascii="Times New Roman" w:hAnsi="Times New Roman" w:cs="Times New Roman"/>
              </w:rPr>
              <w:t>Kh. Abdul Maleque</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7087565C" w:rsidR="00C9238F" w:rsidRPr="005E19AD" w:rsidRDefault="00165720" w:rsidP="00165720">
            <w:pPr>
              <w:spacing w:before="240"/>
              <w:jc w:val="center"/>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07248326" w14:textId="353152D1" w:rsidR="009E76F2" w:rsidRDefault="009E76F2" w:rsidP="009E76F2">
            <w:pPr>
              <w:shd w:val="clear" w:color="auto" w:fill="FFFFFF"/>
              <w:rPr>
                <w:rFonts w:ascii="Arial" w:hAnsi="Arial" w:cs="Arial"/>
                <w:color w:val="777777"/>
                <w:sz w:val="20"/>
                <w:szCs w:val="20"/>
              </w:rPr>
            </w:pPr>
            <w:r>
              <w:rPr>
                <w:rFonts w:ascii="Arial" w:hAnsi="Arial" w:cs="Arial"/>
                <w:color w:val="777777"/>
                <w:sz w:val="20"/>
                <w:szCs w:val="20"/>
              </w:rPr>
              <w:t>Journal of Pure and Applied Mathematics (Advances and Applications)</w:t>
            </w:r>
          </w:p>
          <w:p w14:paraId="22C9FD36" w14:textId="6B6AA813" w:rsidR="00C9238F" w:rsidRPr="005E19AD" w:rsidRDefault="00C9238F" w:rsidP="00576892">
            <w:pPr>
              <w:spacing w:before="240"/>
              <w:rPr>
                <w:rFonts w:ascii="Times New Roman" w:hAnsi="Times New Roman" w:cs="Times New Roman"/>
              </w:rPr>
            </w:pP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3B2E4AB" w:rsidR="00576892" w:rsidRPr="005E19AD" w:rsidRDefault="009E76F2" w:rsidP="00576892">
            <w:pPr>
              <w:spacing w:before="240"/>
              <w:rPr>
                <w:rFonts w:ascii="Times New Roman" w:hAnsi="Times New Roman" w:cs="Times New Roman"/>
              </w:rPr>
            </w:pPr>
            <w:r w:rsidRPr="009E76F2">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0FB47D1" w:rsidR="00576892" w:rsidRPr="005E19AD" w:rsidRDefault="009E76F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3B05AA8" w:rsidR="00852B20" w:rsidRPr="00D504DE" w:rsidRDefault="00D411AB" w:rsidP="00D504DE">
            <w:pPr>
              <w:shd w:val="clear" w:color="auto" w:fill="FFFFFF"/>
              <w:rPr>
                <w:rFonts w:ascii="Arial" w:hAnsi="Arial" w:cs="Arial"/>
                <w:color w:val="777777"/>
                <w:sz w:val="20"/>
                <w:szCs w:val="20"/>
              </w:rPr>
            </w:pPr>
            <w:r>
              <w:rPr>
                <w:rFonts w:ascii="Verdana" w:hAnsi="Verdana"/>
                <w:color w:val="D71920"/>
                <w:sz w:val="16"/>
                <w:szCs w:val="16"/>
                <w:shd w:val="clear" w:color="auto" w:fill="E5F3E3"/>
              </w:rPr>
              <w:t> Scientific Advances Publishers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C2B82E9" w:rsidR="00852B20" w:rsidRPr="005E19AD" w:rsidRDefault="00D504DE" w:rsidP="003642E3">
            <w:pPr>
              <w:spacing w:before="240"/>
              <w:rPr>
                <w:rFonts w:ascii="Times New Roman" w:hAnsi="Times New Roman" w:cs="Times New Roman"/>
              </w:rPr>
            </w:pPr>
            <w:r>
              <w:rPr>
                <w:rFonts w:ascii="Times New Roman" w:hAnsi="Times New Roman" w:cs="Times New Roman"/>
              </w:rPr>
              <w:t>2013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7689635" w:rsidR="00852B20" w:rsidRPr="005E19AD" w:rsidRDefault="00D504DE" w:rsidP="00576892">
            <w:pPr>
              <w:spacing w:before="240"/>
              <w:rPr>
                <w:rFonts w:ascii="Times New Roman" w:hAnsi="Times New Roman" w:cs="Times New Roman"/>
              </w:rPr>
            </w:pPr>
            <w:r>
              <w:rPr>
                <w:rFonts w:ascii="Verdana" w:hAnsi="Verdana"/>
                <w:b/>
                <w:bCs/>
                <w:color w:val="FFFFFF"/>
                <w:shd w:val="clear" w:color="auto" w:fill="006400"/>
              </w:rPr>
              <w:t xml:space="preserve"> 0974 - 9381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2D5E722" w:rsidR="00852B20" w:rsidRPr="00165720" w:rsidRDefault="00CF5256" w:rsidP="00165720">
            <w:hyperlink r:id="rId12" w:tgtFrame="_blank" w:history="1">
              <w:r w:rsidR="00165720">
                <w:rPr>
                  <w:rStyle w:val="Hyperlink"/>
                  <w:rFonts w:ascii="Segoe UI" w:hAnsi="Segoe UI" w:cs="Segoe UI"/>
                  <w:sz w:val="22"/>
                  <w:szCs w:val="22"/>
                  <w:bdr w:val="none" w:sz="0" w:space="0" w:color="auto" w:frame="1"/>
                  <w:shd w:val="clear" w:color="auto" w:fill="FFFFFF"/>
                </w:rPr>
                <w:t>http://dspace.aiub.edu:8080/jspui/handle/123456789/406</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0097558" w:rsidR="00C9238F" w:rsidRPr="005E19AD" w:rsidRDefault="003D60FF" w:rsidP="00576892">
            <w:pPr>
              <w:spacing w:before="240"/>
              <w:rPr>
                <w:rFonts w:ascii="Times New Roman" w:hAnsi="Times New Roman" w:cs="Times New Roman"/>
              </w:rPr>
            </w:pPr>
            <w:hyperlink r:id="rId13" w:history="1">
              <w:r>
                <w:rPr>
                  <w:rStyle w:val="Hyperlink"/>
                </w:rPr>
                <w:t>Maleque: Unsteady natural convection boundary layer... - Google Scholar</w:t>
              </w:r>
            </w:hyperlink>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04B0CC1" w14:textId="77777777" w:rsidR="00852B20" w:rsidRPr="005E19AD" w:rsidRDefault="00852B20" w:rsidP="00576892">
            <w:pPr>
              <w:rPr>
                <w:rFonts w:ascii="Times New Roman" w:hAnsi="Times New Roman" w:cs="Times New Roman"/>
              </w:rPr>
            </w:pPr>
          </w:p>
          <w:p w14:paraId="6556E0B0" w14:textId="396CC616" w:rsidR="00852B20" w:rsidRPr="005E19AD" w:rsidRDefault="0016564C" w:rsidP="00576892">
            <w:pPr>
              <w:rPr>
                <w:rFonts w:ascii="Times New Roman" w:hAnsi="Times New Roman" w:cs="Times New Roman"/>
              </w:rPr>
            </w:pPr>
            <w:r>
              <w:t>Effect of exothermic chemical reaction on an unsteady natural convection heat and mass transfer boundary layer flow past a flat porous plate is investigated. The effect of Arrhenius activation energy on the velocity, temperature, and concentration are also studied in this paper. The governing partial differential equations are reduced to ordinary differential equations by introducing locally similarity transformation (Maleque [9]). Numerical solutions to the reduced nonlinear similarity equations are then obtained by adopting Runge-</w:t>
            </w:r>
            <w:proofErr w:type="spellStart"/>
            <w:r>
              <w:t>Kutta</w:t>
            </w:r>
            <w:proofErr w:type="spellEnd"/>
            <w:r>
              <w:t xml:space="preserve"> and shooting methods by using the </w:t>
            </w:r>
            <w:proofErr w:type="spellStart"/>
            <w:r>
              <w:t>Nachtsheim</w:t>
            </w:r>
            <w:proofErr w:type="spellEnd"/>
            <w:r>
              <w:t xml:space="preserve"> and Swigert iteration technique. The results of the numerical solution are then presented graphically in the form of velocity, temperature, and concentration profiles. The corresponding skin friction coefficient, the Nusselt number, and the Sherwood number are also calculated and displayed in a table showing the effects of various parameters on them.</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2B345" w14:textId="77777777" w:rsidR="00CF5256" w:rsidRDefault="00CF5256" w:rsidP="00C9238F">
      <w:pPr>
        <w:spacing w:after="0" w:line="240" w:lineRule="auto"/>
      </w:pPr>
      <w:r>
        <w:separator/>
      </w:r>
    </w:p>
  </w:endnote>
  <w:endnote w:type="continuationSeparator" w:id="0">
    <w:p w14:paraId="3C1819B1" w14:textId="77777777" w:rsidR="00CF5256" w:rsidRDefault="00CF525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5F0E7D4-62EE-491F-B9F9-315A9D908C91}"/>
    <w:embedBold r:id="rId2" w:fontKey="{47040751-B74A-46B3-A96C-6391CA809B6A}"/>
    <w:embedItalic r:id="rId3" w:fontKey="{4388E2D3-67DD-49D5-A691-A5DF568E61A7}"/>
    <w:embedBoldItalic r:id="rId4" w:fontKey="{0DE7B503-704C-4214-9B12-051D10D39B67}"/>
  </w:font>
  <w:font w:name="Corbel">
    <w:panose1 w:val="020B0503020204020204"/>
    <w:charset w:val="00"/>
    <w:family w:val="swiss"/>
    <w:pitch w:val="variable"/>
    <w:sig w:usb0="A00002EF" w:usb1="4000A44B" w:usb2="00000000" w:usb3="00000000" w:csb0="0000019F" w:csb1="00000000"/>
    <w:embedRegular r:id="rId5" w:fontKey="{154B572B-A6FE-460B-8DDC-D48BC47DC9B7}"/>
    <w:embedBold r:id="rId6" w:fontKey="{D5E54E2C-42B0-4A1E-B9FC-19AA62803008}"/>
    <w:embedItalic r:id="rId7" w:fontKey="{B1EC8F11-D915-4DF7-B98E-31EDACBB6C46}"/>
  </w:font>
  <w:font w:name="Consolas">
    <w:panose1 w:val="020B0609020204030204"/>
    <w:charset w:val="00"/>
    <w:family w:val="modern"/>
    <w:pitch w:val="fixed"/>
    <w:sig w:usb0="E00006FF" w:usb1="0000FCFF" w:usb2="00000001" w:usb3="00000000" w:csb0="0000019F" w:csb1="00000000"/>
    <w:embedRegular r:id="rId8" w:fontKey="{A255132A-FF51-4BBD-AA99-B7A9BEB09D39}"/>
  </w:font>
  <w:font w:name="Tahoma">
    <w:panose1 w:val="020B0604030504040204"/>
    <w:charset w:val="00"/>
    <w:family w:val="swiss"/>
    <w:pitch w:val="variable"/>
    <w:sig w:usb0="E1002EFF" w:usb1="C000605B" w:usb2="00000029" w:usb3="00000000" w:csb0="000101FF" w:csb1="00000000"/>
    <w:embedRegular r:id="rId9" w:fontKey="{2764635C-F759-494D-86C7-62C0FEA51AF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0246ADFB-3B15-49B5-A414-720087E305A8}"/>
    <w:embedBold r:id="rId11" w:fontKey="{63F25A9D-BA47-4C67-B9EE-7D09B992AA02}"/>
  </w:font>
  <w:font w:name="Segoe UI">
    <w:panose1 w:val="020B0502040204020203"/>
    <w:charset w:val="00"/>
    <w:family w:val="swiss"/>
    <w:pitch w:val="variable"/>
    <w:sig w:usb0="E4002EFF" w:usb1="C000E47F" w:usb2="00000009" w:usb3="00000000" w:csb0="000001FF" w:csb1="00000000"/>
    <w:embedRegular r:id="rId12" w:fontKey="{27C020E1-CC44-4398-B56D-61F4533429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3B876" w14:textId="77777777" w:rsidR="00CF5256" w:rsidRDefault="00CF5256" w:rsidP="00C9238F">
      <w:pPr>
        <w:spacing w:after="0" w:line="240" w:lineRule="auto"/>
      </w:pPr>
      <w:r>
        <w:separator/>
      </w:r>
    </w:p>
  </w:footnote>
  <w:footnote w:type="continuationSeparator" w:id="0">
    <w:p w14:paraId="52DED7D7" w14:textId="77777777" w:rsidR="00CF5256" w:rsidRDefault="00CF525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0738889">
    <w:abstractNumId w:val="13"/>
  </w:num>
  <w:num w:numId="2" w16cid:durableId="2094624049">
    <w:abstractNumId w:val="9"/>
  </w:num>
  <w:num w:numId="3" w16cid:durableId="2135830226">
    <w:abstractNumId w:val="18"/>
  </w:num>
  <w:num w:numId="4" w16cid:durableId="285090544">
    <w:abstractNumId w:val="14"/>
  </w:num>
  <w:num w:numId="5" w16cid:durableId="68311374">
    <w:abstractNumId w:val="15"/>
  </w:num>
  <w:num w:numId="6" w16cid:durableId="1506823016">
    <w:abstractNumId w:val="22"/>
  </w:num>
  <w:num w:numId="7" w16cid:durableId="1669016963">
    <w:abstractNumId w:val="8"/>
  </w:num>
  <w:num w:numId="8" w16cid:durableId="1786926687">
    <w:abstractNumId w:val="12"/>
  </w:num>
  <w:num w:numId="9" w16cid:durableId="1433429448">
    <w:abstractNumId w:val="20"/>
  </w:num>
  <w:num w:numId="10" w16cid:durableId="169024361">
    <w:abstractNumId w:val="2"/>
  </w:num>
  <w:num w:numId="11" w16cid:durableId="1628970177">
    <w:abstractNumId w:val="7"/>
  </w:num>
  <w:num w:numId="12" w16cid:durableId="197090705">
    <w:abstractNumId w:val="1"/>
  </w:num>
  <w:num w:numId="13" w16cid:durableId="1267926220">
    <w:abstractNumId w:val="3"/>
  </w:num>
  <w:num w:numId="14" w16cid:durableId="298266285">
    <w:abstractNumId w:val="11"/>
  </w:num>
  <w:num w:numId="15" w16cid:durableId="2074154771">
    <w:abstractNumId w:val="10"/>
  </w:num>
  <w:num w:numId="16" w16cid:durableId="594098040">
    <w:abstractNumId w:val="19"/>
  </w:num>
  <w:num w:numId="17" w16cid:durableId="82068065">
    <w:abstractNumId w:val="4"/>
  </w:num>
  <w:num w:numId="18" w16cid:durableId="1013219049">
    <w:abstractNumId w:val="24"/>
  </w:num>
  <w:num w:numId="19" w16cid:durableId="839077733">
    <w:abstractNumId w:val="21"/>
  </w:num>
  <w:num w:numId="20" w16cid:durableId="1675838802">
    <w:abstractNumId w:val="16"/>
  </w:num>
  <w:num w:numId="21" w16cid:durableId="972638749">
    <w:abstractNumId w:val="23"/>
  </w:num>
  <w:num w:numId="22" w16cid:durableId="1732117068">
    <w:abstractNumId w:val="6"/>
  </w:num>
  <w:num w:numId="23" w16cid:durableId="2105221517">
    <w:abstractNumId w:val="0"/>
  </w:num>
  <w:num w:numId="24" w16cid:durableId="2127238895">
    <w:abstractNumId w:val="17"/>
  </w:num>
  <w:num w:numId="25" w16cid:durableId="12405966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B87"/>
    <w:rsid w:val="000D0A38"/>
    <w:rsid w:val="000D1F49"/>
    <w:rsid w:val="000D68B9"/>
    <w:rsid w:val="00110BAB"/>
    <w:rsid w:val="00162DF7"/>
    <w:rsid w:val="0016564C"/>
    <w:rsid w:val="00165720"/>
    <w:rsid w:val="001727CA"/>
    <w:rsid w:val="001F5CF8"/>
    <w:rsid w:val="002757A8"/>
    <w:rsid w:val="002C56E6"/>
    <w:rsid w:val="002D3238"/>
    <w:rsid w:val="00361E11"/>
    <w:rsid w:val="003642E3"/>
    <w:rsid w:val="003A4094"/>
    <w:rsid w:val="003D60FF"/>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D452E"/>
    <w:rsid w:val="007E4956"/>
    <w:rsid w:val="0082043E"/>
    <w:rsid w:val="00852B20"/>
    <w:rsid w:val="00887812"/>
    <w:rsid w:val="00897670"/>
    <w:rsid w:val="008B0E32"/>
    <w:rsid w:val="008E203A"/>
    <w:rsid w:val="0091229C"/>
    <w:rsid w:val="00920221"/>
    <w:rsid w:val="00940E73"/>
    <w:rsid w:val="0098597D"/>
    <w:rsid w:val="009C5D77"/>
    <w:rsid w:val="009E76F2"/>
    <w:rsid w:val="009F619A"/>
    <w:rsid w:val="009F6DDE"/>
    <w:rsid w:val="009F77CA"/>
    <w:rsid w:val="00A1613A"/>
    <w:rsid w:val="00A3035C"/>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CF5256"/>
    <w:rsid w:val="00D03AC6"/>
    <w:rsid w:val="00D16163"/>
    <w:rsid w:val="00D31E76"/>
    <w:rsid w:val="00D411AB"/>
    <w:rsid w:val="00D504DE"/>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UnresolvedMention">
    <w:name w:val="Unresolved Mention"/>
    <w:basedOn w:val="DefaultParagraphFont"/>
    <w:uiPriority w:val="99"/>
    <w:semiHidden/>
    <w:unhideWhenUsed/>
    <w:rsid w:val="000B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1434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lar.google.com/scholar?cluster=8240613975167580328&amp;hl=en&amp;oi=scholar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dspace.aiub.edu:8080/jspui/handle/123456789/406"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lar.google.com/citations?view_op=view_citation&amp;hl=en&amp;user=UhkxgEQAAAAJ&amp;citation_for_view=UhkxgEQAAAAJ:Y0pCki6q_DkC"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2022-04-19T03:32:00Z</dcterms:created>
  <dcterms:modified xsi:type="dcterms:W3CDTF">2022-04-24T17:01:00Z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