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3542"/>
        <w:gridCol w:w="1825"/>
        <w:gridCol w:w="3343"/>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EE452E6" w:rsidR="00C9238F" w:rsidRPr="00C333A6" w:rsidRDefault="00B64218" w:rsidP="00711D0E">
            <w:pPr>
              <w:spacing w:line="240" w:lineRule="atLeast"/>
              <w:jc w:val="center"/>
              <w:rPr>
                <w:rFonts w:ascii="Times New Roman" w:hAnsi="Times New Roman" w:cs="Times New Roman"/>
              </w:rPr>
            </w:pPr>
            <w:hyperlink r:id="rId11" w:history="1">
              <w:r>
                <w:rPr>
                  <w:rStyle w:val="Hyperlink"/>
                  <w:rFonts w:ascii="Arial" w:hAnsi="Arial" w:cs="Arial"/>
                  <w:color w:val="1A0DAB"/>
                  <w:sz w:val="27"/>
                  <w:szCs w:val="27"/>
                  <w:shd w:val="clear" w:color="auto" w:fill="FFFFFF"/>
                </w:rPr>
                <w:t>MHD Non-Newtonian Casson Fluid Heat and Mass Transfer Flow with Exothermic/Endothermic Binary Chemical Reaction and Activation Energy</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5C4C090" w:rsidR="00C9238F" w:rsidRPr="005E19AD" w:rsidRDefault="00165720" w:rsidP="005F535F">
            <w:pPr>
              <w:spacing w:line="240" w:lineRule="atLeast"/>
              <w:jc w:val="center"/>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087565C" w:rsidR="00C9238F" w:rsidRPr="005E19AD" w:rsidRDefault="00165720" w:rsidP="00165720">
            <w:pPr>
              <w:spacing w:before="240"/>
              <w:jc w:val="center"/>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8DE6810" w:rsidR="00C9238F" w:rsidRPr="005E19AD" w:rsidRDefault="00B64218" w:rsidP="00576892">
            <w:pPr>
              <w:spacing w:before="240"/>
              <w:rPr>
                <w:rFonts w:ascii="Times New Roman" w:hAnsi="Times New Roman" w:cs="Times New Roman"/>
              </w:rPr>
            </w:pPr>
            <w:r>
              <w:rPr>
                <w:rFonts w:ascii="Arial" w:hAnsi="Arial" w:cs="Arial"/>
                <w:color w:val="222222"/>
                <w:sz w:val="20"/>
                <w:szCs w:val="20"/>
                <w:shd w:val="clear" w:color="auto" w:fill="FFFFFF"/>
              </w:rPr>
              <w:t>American Journal of Heat and Mass Transfer</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5B6D3AD" w:rsidR="00576892" w:rsidRPr="005E19AD" w:rsidRDefault="00B64218"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1E379AC" w:rsidR="00576892" w:rsidRPr="005E19AD" w:rsidRDefault="00B64218"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F2300DD" w:rsidR="00852B20" w:rsidRPr="005E19AD" w:rsidRDefault="00B64218" w:rsidP="003642E3">
            <w:pPr>
              <w:spacing w:before="240"/>
              <w:rPr>
                <w:rFonts w:ascii="Times New Roman" w:hAnsi="Times New Roman" w:cs="Times New Roman"/>
              </w:rPr>
            </w:pPr>
            <w:r>
              <w:rPr>
                <w:rFonts w:ascii="Arial" w:hAnsi="Arial" w:cs="Arial"/>
                <w:color w:val="222222"/>
                <w:sz w:val="20"/>
                <w:szCs w:val="20"/>
                <w:shd w:val="clear" w:color="auto" w:fill="FFFFFF"/>
              </w:rPr>
              <w:t>American Journal of Heat and Mass Transfer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A98DE24" w:rsidR="00852B20" w:rsidRPr="005E19AD" w:rsidRDefault="00B64218" w:rsidP="003642E3">
            <w:pPr>
              <w:spacing w:before="240"/>
              <w:rPr>
                <w:rFonts w:ascii="Times New Roman" w:hAnsi="Times New Roman" w:cs="Times New Roman"/>
              </w:rPr>
            </w:pPr>
            <w:r>
              <w:rPr>
                <w:rFonts w:ascii="Times New Roman" w:hAnsi="Times New Roman" w:cs="Times New Roman"/>
              </w:rPr>
              <w:t>2016</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697239E" w:rsidR="00852B20" w:rsidRPr="005E19AD" w:rsidRDefault="004A0A7B" w:rsidP="00576892">
            <w:pPr>
              <w:spacing w:before="240"/>
              <w:rPr>
                <w:rFonts w:ascii="Times New Roman" w:hAnsi="Times New Roman" w:cs="Times New Roman"/>
              </w:rPr>
            </w:pPr>
            <w:r>
              <w:rPr>
                <w:rFonts w:ascii="Tahoma" w:hAnsi="Tahoma" w:cs="Tahoma"/>
                <w:color w:val="000000"/>
                <w:sz w:val="30"/>
                <w:szCs w:val="30"/>
              </w:rPr>
              <w:t>2374-5398</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DOI</w:t>
            </w:r>
          </w:p>
        </w:tc>
        <w:tc>
          <w:tcPr>
            <w:tcW w:w="3989" w:type="pct"/>
            <w:gridSpan w:val="3"/>
            <w:tcBorders>
              <w:bottom w:val="single" w:sz="4" w:space="0" w:color="auto"/>
            </w:tcBorders>
            <w:vAlign w:val="bottom"/>
          </w:tcPr>
          <w:p w14:paraId="6A80901E" w14:textId="12D5E722" w:rsidR="00852B20" w:rsidRPr="00165720" w:rsidRDefault="00997D58" w:rsidP="00165720">
            <w:hyperlink r:id="rId12" w:tgtFrame="_blank" w:history="1">
              <w:r w:rsidR="00165720">
                <w:rPr>
                  <w:rStyle w:val="Hyperlink"/>
                  <w:rFonts w:ascii="Segoe UI" w:hAnsi="Segoe UI" w:cs="Segoe UI"/>
                  <w:sz w:val="22"/>
                  <w:szCs w:val="22"/>
                  <w:bdr w:val="none" w:sz="0" w:space="0" w:color="auto" w:frame="1"/>
                  <w:shd w:val="clear" w:color="auto" w:fill="FFFFFF"/>
                </w:rPr>
                <w:t>http://dspace.aiub.edu:8080/jspui/handle/123456789/406</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C84D720" w:rsidR="00C9238F" w:rsidRPr="005E19AD" w:rsidRDefault="006007CD" w:rsidP="00576892">
            <w:pPr>
              <w:spacing w:before="240"/>
              <w:rPr>
                <w:rFonts w:ascii="Times New Roman" w:hAnsi="Times New Roman" w:cs="Times New Roman"/>
              </w:rPr>
            </w:pPr>
            <w:r w:rsidRPr="006007CD">
              <w:rPr>
                <w:rFonts w:ascii="Times New Roman" w:hAnsi="Times New Roman" w:cs="Times New Roman"/>
              </w:rPr>
              <w:t>https://www.researchgate.net/publication/302922541_MHD_Non-Newtonian_Casson_Fluid_Heat_and_Mass_Transfer_Flow_with_ExothermicEndothermic_Binary_Chemical_Reaction_and_Activation_Energy</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77777777" w:rsidR="00852B20" w:rsidRPr="005E19AD" w:rsidRDefault="00852B20" w:rsidP="00576892">
            <w:pPr>
              <w:rPr>
                <w:rFonts w:ascii="Times New Roman" w:hAnsi="Times New Roman" w:cs="Times New Roman"/>
              </w:rPr>
            </w:pPr>
          </w:p>
          <w:p w14:paraId="6556E0B0" w14:textId="03B89EE3" w:rsidR="00852B20" w:rsidRPr="005E19AD" w:rsidRDefault="00560890" w:rsidP="00576892">
            <w:pPr>
              <w:rPr>
                <w:rFonts w:ascii="Times New Roman" w:hAnsi="Times New Roman" w:cs="Times New Roman"/>
              </w:rPr>
            </w:pPr>
            <w:r>
              <w:rPr>
                <w:rFonts w:ascii="Roboto" w:hAnsi="Roboto"/>
                <w:color w:val="333333"/>
                <w:sz w:val="21"/>
                <w:szCs w:val="21"/>
                <w:shd w:val="clear" w:color="auto" w:fill="FFFFFF"/>
              </w:rPr>
              <w:t xml:space="preserve">A similarity solution of a binary chemical reaction on MHD unsteady non-Newtonian Casson fluid flow with heat and mass transfer past a flat porous plate is investigated. The effects of Casson parameter on the velocity profiles for both cooling and heating problems are studied and we also study the effects of exothermic/endothermic chemical reaction rate and Arrhenius activation energy on the temperature and concentration respectively in this paper. The governing partial differential equations are reduced to ordinary differential equations by introducing locally similarity transformation [Maleque (2010)]. Numerical solutions to the reduced non-linear similarity equations are then obtained by adopting six </w:t>
            </w:r>
            <w:proofErr w:type="spellStart"/>
            <w:r>
              <w:rPr>
                <w:rFonts w:ascii="Roboto" w:hAnsi="Roboto"/>
                <w:color w:val="333333"/>
                <w:sz w:val="21"/>
                <w:szCs w:val="21"/>
                <w:shd w:val="clear" w:color="auto" w:fill="FFFFFF"/>
              </w:rPr>
              <w:t>orderd</w:t>
            </w:r>
            <w:proofErr w:type="spellEnd"/>
            <w:r>
              <w:rPr>
                <w:rFonts w:ascii="Roboto" w:hAnsi="Roboto"/>
                <w:color w:val="333333"/>
                <w:sz w:val="21"/>
                <w:szCs w:val="21"/>
                <w:shd w:val="clear" w:color="auto" w:fill="FFFFFF"/>
              </w:rPr>
              <w:t xml:space="preserve"> implicit Runge-</w:t>
            </w:r>
            <w:proofErr w:type="spellStart"/>
            <w:r>
              <w:rPr>
                <w:rFonts w:ascii="Roboto" w:hAnsi="Roboto"/>
                <w:color w:val="333333"/>
                <w:sz w:val="21"/>
                <w:szCs w:val="21"/>
                <w:shd w:val="clear" w:color="auto" w:fill="FFFFFF"/>
              </w:rPr>
              <w:t>Kutta</w:t>
            </w:r>
            <w:proofErr w:type="spellEnd"/>
            <w:r>
              <w:rPr>
                <w:rFonts w:ascii="Roboto" w:hAnsi="Roboto"/>
                <w:color w:val="333333"/>
                <w:sz w:val="21"/>
                <w:szCs w:val="21"/>
                <w:shd w:val="clear" w:color="auto" w:fill="FFFFFF"/>
              </w:rPr>
              <w:t xml:space="preserve"> and shooting method using the </w:t>
            </w:r>
            <w:proofErr w:type="spellStart"/>
            <w:r>
              <w:rPr>
                <w:rFonts w:ascii="Roboto" w:hAnsi="Roboto"/>
                <w:color w:val="333333"/>
                <w:sz w:val="21"/>
                <w:szCs w:val="21"/>
                <w:shd w:val="clear" w:color="auto" w:fill="FFFFFF"/>
              </w:rPr>
              <w:t>Nachtsheim</w:t>
            </w:r>
            <w:proofErr w:type="spellEnd"/>
            <w:r>
              <w:rPr>
                <w:rFonts w:ascii="Roboto" w:hAnsi="Roboto"/>
                <w:color w:val="333333"/>
                <w:sz w:val="21"/>
                <w:szCs w:val="21"/>
                <w:shd w:val="clear" w:color="auto" w:fill="FFFFFF"/>
              </w:rPr>
              <w:t>-Swigert iteration technique. The results of the numerical solution are then presented graphically in the form of velocity, temperature and concentration profiles. The corresponding skin friction coefficient, the Nusselt number and the Sherwood number are also calculated and displayed in table showing the effects of various parameters on them.</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7B6E0" w14:textId="77777777" w:rsidR="00997D58" w:rsidRDefault="00997D58" w:rsidP="00C9238F">
      <w:pPr>
        <w:spacing w:after="0" w:line="240" w:lineRule="auto"/>
      </w:pPr>
      <w:r>
        <w:separator/>
      </w:r>
    </w:p>
  </w:endnote>
  <w:endnote w:type="continuationSeparator" w:id="0">
    <w:p w14:paraId="1F2C022D" w14:textId="77777777" w:rsidR="00997D58" w:rsidRDefault="00997D5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9CD036-505A-4A47-AD56-A75E4AA47AEC}"/>
    <w:embedBold r:id="rId2" w:fontKey="{C977BB05-5874-424E-9BCA-8E85C60A997D}"/>
    <w:embedItalic r:id="rId3" w:fontKey="{1F8D0424-0B5B-4853-BE8D-E1B1FC153C1D}"/>
    <w:embedBoldItalic r:id="rId4" w:fontKey="{DAF36661-7C6A-4D18-8937-1ECF89CC6A9F}"/>
  </w:font>
  <w:font w:name="Corbel">
    <w:panose1 w:val="020B0503020204020204"/>
    <w:charset w:val="00"/>
    <w:family w:val="swiss"/>
    <w:pitch w:val="variable"/>
    <w:sig w:usb0="A00002EF" w:usb1="4000A44B" w:usb2="00000000" w:usb3="00000000" w:csb0="0000019F" w:csb1="00000000"/>
    <w:embedRegular r:id="rId5" w:fontKey="{D7DF852C-A1E3-4E65-BAE8-0FE0B320A027}"/>
    <w:embedBold r:id="rId6" w:fontKey="{8741C0CD-511F-4FB3-AA16-9A301198DA81}"/>
    <w:embedItalic r:id="rId7" w:fontKey="{83074504-3516-4D67-B0E2-1212B8C80CFC}"/>
  </w:font>
  <w:font w:name="Consolas">
    <w:panose1 w:val="020B0609020204030204"/>
    <w:charset w:val="00"/>
    <w:family w:val="modern"/>
    <w:pitch w:val="fixed"/>
    <w:sig w:usb0="E00006FF" w:usb1="0000FCFF" w:usb2="00000001" w:usb3="00000000" w:csb0="0000019F" w:csb1="00000000"/>
    <w:embedRegular r:id="rId8" w:fontKey="{6C28D601-B755-4F0B-ACF7-35278B3AF15D}"/>
  </w:font>
  <w:font w:name="Tahoma">
    <w:panose1 w:val="020B0604030504040204"/>
    <w:charset w:val="00"/>
    <w:family w:val="swiss"/>
    <w:pitch w:val="variable"/>
    <w:sig w:usb0="E1002EFF" w:usb1="C000605B" w:usb2="00000029" w:usb3="00000000" w:csb0="000101FF" w:csb1="00000000"/>
    <w:embedRegular r:id="rId9" w:fontKey="{F268C854-368A-4729-BA7F-E3F57D34A78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C9BE1BEA-FDAE-4BC1-ABA0-B04F0E6EA477}"/>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F98A1" w14:textId="77777777" w:rsidR="00997D58" w:rsidRDefault="00997D58" w:rsidP="00C9238F">
      <w:pPr>
        <w:spacing w:after="0" w:line="240" w:lineRule="auto"/>
      </w:pPr>
      <w:r>
        <w:separator/>
      </w:r>
    </w:p>
  </w:footnote>
  <w:footnote w:type="continuationSeparator" w:id="0">
    <w:p w14:paraId="492AFE03" w14:textId="77777777" w:rsidR="00997D58" w:rsidRDefault="00997D5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0738889">
    <w:abstractNumId w:val="13"/>
  </w:num>
  <w:num w:numId="2" w16cid:durableId="2094624049">
    <w:abstractNumId w:val="9"/>
  </w:num>
  <w:num w:numId="3" w16cid:durableId="2135830226">
    <w:abstractNumId w:val="18"/>
  </w:num>
  <w:num w:numId="4" w16cid:durableId="285090544">
    <w:abstractNumId w:val="14"/>
  </w:num>
  <w:num w:numId="5" w16cid:durableId="68311374">
    <w:abstractNumId w:val="15"/>
  </w:num>
  <w:num w:numId="6" w16cid:durableId="1506823016">
    <w:abstractNumId w:val="22"/>
  </w:num>
  <w:num w:numId="7" w16cid:durableId="1669016963">
    <w:abstractNumId w:val="8"/>
  </w:num>
  <w:num w:numId="8" w16cid:durableId="1786926687">
    <w:abstractNumId w:val="12"/>
  </w:num>
  <w:num w:numId="9" w16cid:durableId="1433429448">
    <w:abstractNumId w:val="20"/>
  </w:num>
  <w:num w:numId="10" w16cid:durableId="169024361">
    <w:abstractNumId w:val="2"/>
  </w:num>
  <w:num w:numId="11" w16cid:durableId="1628970177">
    <w:abstractNumId w:val="7"/>
  </w:num>
  <w:num w:numId="12" w16cid:durableId="197090705">
    <w:abstractNumId w:val="1"/>
  </w:num>
  <w:num w:numId="13" w16cid:durableId="1267926220">
    <w:abstractNumId w:val="3"/>
  </w:num>
  <w:num w:numId="14" w16cid:durableId="298266285">
    <w:abstractNumId w:val="11"/>
  </w:num>
  <w:num w:numId="15" w16cid:durableId="2074154771">
    <w:abstractNumId w:val="10"/>
  </w:num>
  <w:num w:numId="16" w16cid:durableId="594098040">
    <w:abstractNumId w:val="19"/>
  </w:num>
  <w:num w:numId="17" w16cid:durableId="82068065">
    <w:abstractNumId w:val="4"/>
  </w:num>
  <w:num w:numId="18" w16cid:durableId="1013219049">
    <w:abstractNumId w:val="24"/>
  </w:num>
  <w:num w:numId="19" w16cid:durableId="839077733">
    <w:abstractNumId w:val="21"/>
  </w:num>
  <w:num w:numId="20" w16cid:durableId="1675838802">
    <w:abstractNumId w:val="16"/>
  </w:num>
  <w:num w:numId="21" w16cid:durableId="972638749">
    <w:abstractNumId w:val="23"/>
  </w:num>
  <w:num w:numId="22" w16cid:durableId="1732117068">
    <w:abstractNumId w:val="6"/>
  </w:num>
  <w:num w:numId="23" w16cid:durableId="2105221517">
    <w:abstractNumId w:val="0"/>
  </w:num>
  <w:num w:numId="24" w16cid:durableId="2127238895">
    <w:abstractNumId w:val="17"/>
  </w:num>
  <w:num w:numId="25" w16cid:durableId="12405966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B87"/>
    <w:rsid w:val="000D0A38"/>
    <w:rsid w:val="000D1F49"/>
    <w:rsid w:val="000D68B9"/>
    <w:rsid w:val="00110BAB"/>
    <w:rsid w:val="00162DF7"/>
    <w:rsid w:val="00165720"/>
    <w:rsid w:val="001727CA"/>
    <w:rsid w:val="001F5CF8"/>
    <w:rsid w:val="002757A8"/>
    <w:rsid w:val="002C56E6"/>
    <w:rsid w:val="002D3238"/>
    <w:rsid w:val="00361E11"/>
    <w:rsid w:val="003642E3"/>
    <w:rsid w:val="003A4094"/>
    <w:rsid w:val="003F0847"/>
    <w:rsid w:val="0040090B"/>
    <w:rsid w:val="00421017"/>
    <w:rsid w:val="0046302A"/>
    <w:rsid w:val="00487D2D"/>
    <w:rsid w:val="004A0A7B"/>
    <w:rsid w:val="004D5D62"/>
    <w:rsid w:val="004E5717"/>
    <w:rsid w:val="004F76A2"/>
    <w:rsid w:val="005112D0"/>
    <w:rsid w:val="00522B79"/>
    <w:rsid w:val="00560890"/>
    <w:rsid w:val="00576892"/>
    <w:rsid w:val="00577E06"/>
    <w:rsid w:val="005A3BF7"/>
    <w:rsid w:val="005A7CAA"/>
    <w:rsid w:val="005E19AD"/>
    <w:rsid w:val="005E1EB9"/>
    <w:rsid w:val="005F2035"/>
    <w:rsid w:val="005F535F"/>
    <w:rsid w:val="005F7990"/>
    <w:rsid w:val="006007CD"/>
    <w:rsid w:val="0063739C"/>
    <w:rsid w:val="00711D0E"/>
    <w:rsid w:val="00770F25"/>
    <w:rsid w:val="00774C74"/>
    <w:rsid w:val="007A35A8"/>
    <w:rsid w:val="007B0A85"/>
    <w:rsid w:val="007C6A52"/>
    <w:rsid w:val="007D452E"/>
    <w:rsid w:val="007E4956"/>
    <w:rsid w:val="0082043E"/>
    <w:rsid w:val="00852B20"/>
    <w:rsid w:val="00887812"/>
    <w:rsid w:val="00897670"/>
    <w:rsid w:val="008B0E32"/>
    <w:rsid w:val="008E203A"/>
    <w:rsid w:val="0091229C"/>
    <w:rsid w:val="00920221"/>
    <w:rsid w:val="00940E73"/>
    <w:rsid w:val="0098597D"/>
    <w:rsid w:val="00997D58"/>
    <w:rsid w:val="009C5D77"/>
    <w:rsid w:val="009F619A"/>
    <w:rsid w:val="009F6DDE"/>
    <w:rsid w:val="009F77CA"/>
    <w:rsid w:val="00A1613A"/>
    <w:rsid w:val="00A3035C"/>
    <w:rsid w:val="00A370A8"/>
    <w:rsid w:val="00A82A33"/>
    <w:rsid w:val="00AF6BFE"/>
    <w:rsid w:val="00B64218"/>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UnresolvedMention">
    <w:name w:val="Unresolved Mention"/>
    <w:basedOn w:val="DefaultParagraphFont"/>
    <w:uiPriority w:val="99"/>
    <w:semiHidden/>
    <w:unhideWhenUsed/>
    <w:rsid w:val="000B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space.aiub.edu:8080/jspui/handle/123456789/40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archive.org/work/tzvtwj2ljfdmndjwx4zg62c42a/access/wayback/http:/paper.uscip.us/AJHMT/AJHMT.2016.1011.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2022-04-19T03:32:00Z</dcterms:created>
  <dcterms:modified xsi:type="dcterms:W3CDTF">2022-04-24T17:40:00Z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