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157783C" w:rsidR="00C9238F" w:rsidRPr="00C333A6" w:rsidRDefault="00F70091"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 xml:space="preserve">MHD boundary layer </w:t>
              </w:r>
              <w:proofErr w:type="spellStart"/>
              <w:r>
                <w:rPr>
                  <w:rStyle w:val="Hyperlink"/>
                  <w:rFonts w:ascii="Arial" w:hAnsi="Arial" w:cs="Arial"/>
                  <w:color w:val="1A0DAB"/>
                  <w:sz w:val="30"/>
                  <w:szCs w:val="30"/>
                  <w:shd w:val="clear" w:color="auto" w:fill="FFFFFF"/>
                </w:rPr>
                <w:t>bionanoconvective</w:t>
              </w:r>
              <w:proofErr w:type="spellEnd"/>
              <w:r>
                <w:rPr>
                  <w:rStyle w:val="Hyperlink"/>
                  <w:rFonts w:ascii="Arial" w:hAnsi="Arial" w:cs="Arial"/>
                  <w:color w:val="1A0DAB"/>
                  <w:sz w:val="30"/>
                  <w:szCs w:val="30"/>
                  <w:shd w:val="clear" w:color="auto" w:fill="FFFFFF"/>
                </w:rPr>
                <w:t xml:space="preserve"> non</w:t>
              </w:r>
              <w:r>
                <w:rPr>
                  <w:rStyle w:val="Hyperlink"/>
                  <w:rFonts w:ascii="Cambria Math" w:hAnsi="Cambria Math" w:cs="Cambria Math"/>
                  <w:color w:val="1A0DAB"/>
                  <w:sz w:val="30"/>
                  <w:szCs w:val="30"/>
                  <w:shd w:val="clear" w:color="auto" w:fill="FFFFFF"/>
                </w:rPr>
                <w:t>‐</w:t>
              </w:r>
              <w:r>
                <w:rPr>
                  <w:rStyle w:val="Hyperlink"/>
                  <w:rFonts w:ascii="Arial" w:hAnsi="Arial" w:cs="Arial"/>
                  <w:color w:val="1A0DAB"/>
                  <w:sz w:val="30"/>
                  <w:szCs w:val="30"/>
                  <w:shd w:val="clear" w:color="auto" w:fill="FFFFFF"/>
                </w:rPr>
                <w:t>Newtonian flow past a needle with Stefan blowing</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DE0F254" w:rsidR="00C9238F" w:rsidRPr="005E19AD" w:rsidRDefault="00F70091"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NA </w:t>
            </w:r>
            <w:proofErr w:type="spellStart"/>
            <w:r>
              <w:rPr>
                <w:rFonts w:ascii="Arial" w:hAnsi="Arial" w:cs="Arial"/>
                <w:color w:val="222222"/>
                <w:sz w:val="20"/>
                <w:szCs w:val="20"/>
                <w:shd w:val="clear" w:color="auto" w:fill="FFFFFF"/>
              </w:rPr>
              <w:t>Amirsom</w:t>
            </w:r>
            <w:proofErr w:type="spellEnd"/>
            <w:r>
              <w:rPr>
                <w:rFonts w:ascii="Arial" w:hAnsi="Arial" w:cs="Arial"/>
                <w:color w:val="222222"/>
                <w:sz w:val="20"/>
                <w:szCs w:val="20"/>
                <w:shd w:val="clear" w:color="auto" w:fill="FFFFFF"/>
              </w:rPr>
              <w:t>, Uddin</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Mohammed Jashim, Ahmad </w:t>
            </w:r>
            <w:proofErr w:type="spellStart"/>
            <w:r>
              <w:rPr>
                <w:rFonts w:ascii="Arial" w:hAnsi="Arial" w:cs="Arial"/>
                <w:color w:val="222222"/>
                <w:sz w:val="20"/>
                <w:szCs w:val="20"/>
                <w:shd w:val="clear" w:color="auto" w:fill="FFFFFF"/>
              </w:rPr>
              <w:t>Izani</w:t>
            </w:r>
            <w:proofErr w:type="spellEnd"/>
            <w:r>
              <w:rPr>
                <w:rFonts w:ascii="Arial" w:hAnsi="Arial" w:cs="Arial"/>
                <w:color w:val="222222"/>
                <w:sz w:val="20"/>
                <w:szCs w:val="20"/>
                <w:shd w:val="clear" w:color="auto" w:fill="FFFFFF"/>
              </w:rPr>
              <w:t xml:space="preserve"> md Ismail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FAB4DC3" w:rsidR="00C9238F" w:rsidRPr="005E19AD" w:rsidRDefault="00F70091" w:rsidP="00576892">
            <w:pPr>
              <w:spacing w:before="240"/>
              <w:rPr>
                <w:rFonts w:ascii="Times New Roman" w:hAnsi="Times New Roman" w:cs="Times New Roman"/>
              </w:rPr>
            </w:pPr>
            <w:r>
              <w:rPr>
                <w:rFonts w:ascii="Arial" w:hAnsi="Arial" w:cs="Arial"/>
                <w:color w:val="222222"/>
                <w:sz w:val="20"/>
                <w:szCs w:val="20"/>
                <w:shd w:val="clear" w:color="auto" w:fill="FFFFFF"/>
              </w:rPr>
              <w:t>Heat Transfer—Asian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1F2B5E3" w:rsidR="00576892" w:rsidRPr="005E19AD" w:rsidRDefault="00931FA3" w:rsidP="00576892">
            <w:pPr>
              <w:spacing w:before="240"/>
              <w:rPr>
                <w:rFonts w:ascii="Times New Roman" w:hAnsi="Times New Roman" w:cs="Times New Roman"/>
              </w:rPr>
            </w:pPr>
            <w:r>
              <w:rPr>
                <w:rFonts w:ascii="Times New Roman" w:hAnsi="Times New Roman" w:cs="Times New Roman"/>
              </w:rPr>
              <w:t>48</w:t>
            </w:r>
          </w:p>
        </w:tc>
        <w:tc>
          <w:tcPr>
            <w:tcW w:w="817" w:type="pct"/>
            <w:vAlign w:val="bottom"/>
          </w:tcPr>
          <w:p w14:paraId="3CF73C17" w14:textId="3AC1DCF0" w:rsidR="00576892" w:rsidRPr="005E19AD" w:rsidRDefault="00010104" w:rsidP="00576892">
            <w:pPr>
              <w:rPr>
                <w:rFonts w:ascii="Times New Roman" w:hAnsi="Times New Roman" w:cs="Times New Roman"/>
              </w:rPr>
            </w:pPr>
            <w:r w:rsidRPr="005E19AD">
              <w:rPr>
                <w:rFonts w:ascii="Times New Roman" w:hAnsi="Times New Roman" w:cs="Times New Roman"/>
              </w:rPr>
              <w:t>Issue</w:t>
            </w:r>
            <w:r w:rsidR="0000409C">
              <w:rPr>
                <w:rFonts w:ascii="Times New Roman" w:hAnsi="Times New Roman" w:cs="Times New Roman"/>
              </w:rPr>
              <w:t xml:space="preserve"> </w:t>
            </w:r>
          </w:p>
        </w:tc>
        <w:tc>
          <w:tcPr>
            <w:tcW w:w="1539" w:type="pct"/>
            <w:tcBorders>
              <w:bottom w:val="single" w:sz="4" w:space="0" w:color="auto"/>
            </w:tcBorders>
            <w:vAlign w:val="bottom"/>
          </w:tcPr>
          <w:p w14:paraId="73C90383" w14:textId="452EA0A7" w:rsidR="00576892" w:rsidRPr="005E19AD" w:rsidRDefault="00931FA3" w:rsidP="00576892">
            <w:pPr>
              <w:spacing w:before="240"/>
              <w:rPr>
                <w:rFonts w:ascii="Times New Roman" w:hAnsi="Times New Roman" w:cs="Times New Roman"/>
              </w:rPr>
            </w:pPr>
            <w:r>
              <w:rPr>
                <w:rFonts w:ascii="Times New Roman" w:hAnsi="Times New Roman" w:cs="Times New Roman"/>
              </w:rPr>
              <w:t>0</w:t>
            </w:r>
            <w:r w:rsidR="00F70091">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01C4D70" w:rsidR="00852B20" w:rsidRPr="005E19AD" w:rsidRDefault="00F70091" w:rsidP="003642E3">
            <w:pPr>
              <w:spacing w:before="240"/>
              <w:rPr>
                <w:rFonts w:ascii="Times New Roman" w:hAnsi="Times New Roman" w:cs="Times New Roman"/>
              </w:rPr>
            </w:pPr>
            <w:r>
              <w:rPr>
                <w:rFonts w:ascii="Open Sans" w:eastAsia="Times New Roman" w:hAnsi="Open Sans" w:cs="Open Sans"/>
                <w:noProof/>
                <w:color w:val="005274"/>
                <w:sz w:val="21"/>
                <w:szCs w:val="21"/>
              </w:rPr>
              <w:t>WILEY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3C9B7DA"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w:t>
            </w:r>
            <w:r w:rsidR="00F70091">
              <w:rPr>
                <w:rFonts w:ascii="Arial" w:hAnsi="Arial" w:cs="Arial"/>
                <w:color w:val="222222"/>
                <w:sz w:val="20"/>
                <w:szCs w:val="20"/>
                <w:shd w:val="clear" w:color="auto" w:fill="FFFFFF"/>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6B99223"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w:t>
            </w:r>
            <w:r w:rsidR="00F70091" w:rsidRPr="00D56A02">
              <w:rPr>
                <w:color w:val="FF0000"/>
                <w:shd w:val="clear" w:color="auto" w:fill="FFFFFF"/>
              </w:rPr>
              <w:t>1099-2871</w:t>
            </w:r>
            <w:r w:rsidR="00F70091" w:rsidRPr="00D56A02">
              <w:rPr>
                <w:color w:val="FF0000"/>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11F0E351" w:rsidR="00852B20" w:rsidRPr="00C333A6" w:rsidRDefault="000F1FDE" w:rsidP="00120FAB">
            <w:pPr>
              <w:numPr>
                <w:ilvl w:val="0"/>
                <w:numId w:val="25"/>
              </w:numPr>
              <w:spacing w:beforeAutospacing="1" w:afterAutospacing="1"/>
              <w:ind w:left="0"/>
              <w:rPr>
                <w:rFonts w:ascii="Times New Roman" w:hAnsi="Times New Roman" w:cs="Times New Roman"/>
              </w:rPr>
            </w:pPr>
            <w:r w:rsidRPr="000E274E">
              <w:rPr>
                <w:color w:val="FF0000"/>
              </w:rPr>
              <w:fldChar w:fldCharType="begin"/>
            </w:r>
            <w:r w:rsidRPr="000E274E">
              <w:rPr>
                <w:color w:val="FF0000"/>
              </w:rPr>
              <w:instrText xml:space="preserve"> HYPERLINK "https://doi.org/10.1002/htj.21403" </w:instrText>
            </w:r>
            <w:r w:rsidRPr="000E274E">
              <w:rPr>
                <w:color w:val="FF0000"/>
              </w:rPr>
              <w:fldChar w:fldCharType="separate"/>
            </w:r>
            <w:r w:rsidRPr="000E274E">
              <w:rPr>
                <w:color w:val="FF0000"/>
                <w:kern w:val="32"/>
                <w:lang w:val="en-MY" w:eastAsia="en-MY"/>
              </w:rPr>
              <w:t>https://doi.org/10.1002/htj.21403</w:t>
            </w:r>
            <w:r w:rsidRPr="000E274E">
              <w:rPr>
                <w:color w:val="FF0000"/>
                <w:kern w:val="32"/>
                <w:lang w:val="en-MY" w:eastAsia="en-MY"/>
              </w:rPr>
              <w:fldChar w:fldCharType="end"/>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048A3FFA" w14:textId="7196DD76" w:rsidR="00C9238F" w:rsidRPr="005E19AD" w:rsidRDefault="000F1FDE" w:rsidP="00F70091">
      <w:pPr>
        <w:pStyle w:val="NoSpacing"/>
        <w:rPr>
          <w:rFonts w:ascii="Times New Roman" w:hAnsi="Times New Roman" w:cs="Times New Roman"/>
        </w:rPr>
      </w:pPr>
      <w:r>
        <w:rPr>
          <w:rFonts w:ascii="Arial" w:hAnsi="Arial" w:cs="Arial"/>
          <w:color w:val="222222"/>
          <w:sz w:val="20"/>
          <w:szCs w:val="20"/>
          <w:shd w:val="clear" w:color="auto" w:fill="FFFFFF"/>
        </w:rPr>
        <w:t>T</w:t>
      </w:r>
      <w:r>
        <w:rPr>
          <w:rFonts w:ascii="Arial" w:hAnsi="Arial" w:cs="Arial"/>
          <w:color w:val="222222"/>
          <w:sz w:val="20"/>
          <w:szCs w:val="20"/>
          <w:shd w:val="clear" w:color="auto" w:fill="FFFFFF"/>
        </w:rPr>
        <w:t>he purpose of the article is to present a transport model for magnetohydrodynamics</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forced convective non</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Newtonian boundary flow from a thin needle in a nanofluid in the presence of microorganisms and Stefan blowing. The governing equations are reduced to ordinary differential equations with the help of similarity transformations and then numerically solved by using the </w:t>
      </w:r>
      <w:proofErr w:type="spellStart"/>
      <w:r>
        <w:rPr>
          <w:rFonts w:ascii="Arial" w:hAnsi="Arial" w:cs="Arial"/>
          <w:color w:val="222222"/>
          <w:sz w:val="20"/>
          <w:szCs w:val="20"/>
          <w:shd w:val="clear" w:color="auto" w:fill="FFFFFF"/>
        </w:rPr>
        <w:t>Matlab</w:t>
      </w:r>
      <w:proofErr w:type="spellEnd"/>
      <w:r>
        <w:rPr>
          <w:rFonts w:ascii="Arial" w:hAnsi="Arial" w:cs="Arial"/>
          <w:color w:val="222222"/>
          <w:sz w:val="20"/>
          <w:szCs w:val="20"/>
          <w:shd w:val="clear" w:color="auto" w:fill="FFFFFF"/>
        </w:rPr>
        <w:t xml:space="preserve"> bvp4c function. The effect of various emerging parameters on the flow field, heat, mass, and density of motile </w:t>
      </w:r>
      <w:proofErr w:type="gramStart"/>
      <w:r>
        <w:rPr>
          <w:rFonts w:ascii="Arial" w:hAnsi="Arial" w:cs="Arial"/>
          <w:color w:val="222222"/>
          <w:sz w:val="20"/>
          <w:szCs w:val="20"/>
          <w:shd w:val="clear" w:color="auto" w:fill="FFFFFF"/>
        </w:rPr>
        <w:t>microorganisms</w:t>
      </w:r>
      <w:proofErr w:type="gramEnd"/>
      <w:r>
        <w:rPr>
          <w:rFonts w:ascii="Arial" w:hAnsi="Arial" w:cs="Arial"/>
          <w:color w:val="222222"/>
          <w:sz w:val="20"/>
          <w:szCs w:val="20"/>
          <w:shd w:val="clear" w:color="auto" w:fill="FFFFFF"/>
        </w:rPr>
        <w:t xml:space="preserve"> transfer was computed and studied. It was found that some of the parameters have an important effect on the boundary layer thickness. Justification with earlier simpler model in the absence of magnetic field is included. The model finds applications in various transdermal delivery system, biomedical electromagnetic treatments and to design new medical devices for cell delivery to the central nervous system.</w:t>
      </w: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4D96" w14:textId="77777777" w:rsidR="00D94A18" w:rsidRDefault="00D94A18" w:rsidP="00C9238F">
      <w:pPr>
        <w:spacing w:after="0" w:line="240" w:lineRule="auto"/>
      </w:pPr>
      <w:r>
        <w:separator/>
      </w:r>
    </w:p>
  </w:endnote>
  <w:endnote w:type="continuationSeparator" w:id="0">
    <w:p w14:paraId="0716D86C" w14:textId="77777777" w:rsidR="00D94A18" w:rsidRDefault="00D94A1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E41ABB-525A-4620-8803-7E5BBDCF403F}"/>
    <w:embedBold r:id="rId2" w:fontKey="{29C2B9C2-4230-4347-AD3D-71DE418C4ED3}"/>
    <w:embedItalic r:id="rId3" w:fontKey="{790D5A81-5A65-48EC-ACCD-CDB626AF8DA9}"/>
    <w:embedBoldItalic r:id="rId4" w:fontKey="{A80ED877-81E8-4EC0-9714-DFCBE3484D6A}"/>
  </w:font>
  <w:font w:name="Corbel">
    <w:panose1 w:val="020B0503020204020204"/>
    <w:charset w:val="00"/>
    <w:family w:val="swiss"/>
    <w:pitch w:val="variable"/>
    <w:sig w:usb0="A00002EF" w:usb1="4000A44B" w:usb2="00000000" w:usb3="00000000" w:csb0="0000019F" w:csb1="00000000"/>
    <w:embedRegular r:id="rId5" w:fontKey="{5027777B-4529-4468-A097-230BE4F3712E}"/>
    <w:embedBold r:id="rId6" w:fontKey="{0B563501-DD03-4E5A-92D2-744AB7AB16FF}"/>
    <w:embedItalic r:id="rId7" w:fontKey="{56391AEB-D3DA-4D76-8D11-D50E07A540F6}"/>
  </w:font>
  <w:font w:name="Consolas">
    <w:panose1 w:val="020B0609020204030204"/>
    <w:charset w:val="00"/>
    <w:family w:val="modern"/>
    <w:pitch w:val="fixed"/>
    <w:sig w:usb0="E00006FF" w:usb1="0000FCFF" w:usb2="00000001" w:usb3="00000000" w:csb0="0000019F" w:csb1="00000000"/>
    <w:embedRegular r:id="rId8" w:fontKey="{FF8F253C-4591-4F08-8867-3E0EDF4CBB73}"/>
  </w:font>
  <w:font w:name="Tahoma">
    <w:panose1 w:val="020B0604030504040204"/>
    <w:charset w:val="00"/>
    <w:family w:val="swiss"/>
    <w:pitch w:val="variable"/>
    <w:sig w:usb0="E1002EFF" w:usb1="C000605B" w:usb2="00000029" w:usb3="00000000" w:csb0="000101FF" w:csb1="00000000"/>
    <w:embedRegular r:id="rId9" w:fontKey="{A5660A15-369E-4A7D-85B8-B05A0C9C506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5F091DAE-8E72-4761-9BD6-653768DF641C}"/>
  </w:font>
  <w:font w:name="Open Sans">
    <w:altName w:val="Open Sans"/>
    <w:charset w:val="00"/>
    <w:family w:val="swiss"/>
    <w:pitch w:val="variable"/>
    <w:sig w:usb0="E00002EF" w:usb1="4000205B" w:usb2="00000028" w:usb3="00000000" w:csb0="0000019F" w:csb1="00000000"/>
    <w:embedRegular r:id="rId11" w:fontKey="{9D11DA26-E22A-411A-89C1-E141E2956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E2FE" w14:textId="77777777" w:rsidR="00D94A18" w:rsidRDefault="00D94A18" w:rsidP="00C9238F">
      <w:pPr>
        <w:spacing w:after="0" w:line="240" w:lineRule="auto"/>
      </w:pPr>
      <w:r>
        <w:separator/>
      </w:r>
    </w:p>
  </w:footnote>
  <w:footnote w:type="continuationSeparator" w:id="0">
    <w:p w14:paraId="73983AB6" w14:textId="77777777" w:rsidR="00D94A18" w:rsidRDefault="00D94A1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43942"/>
    <w:rsid w:val="00052382"/>
    <w:rsid w:val="000610BF"/>
    <w:rsid w:val="0006568A"/>
    <w:rsid w:val="00065A07"/>
    <w:rsid w:val="00076F0F"/>
    <w:rsid w:val="00084253"/>
    <w:rsid w:val="000A178C"/>
    <w:rsid w:val="000D0A38"/>
    <w:rsid w:val="000D1F49"/>
    <w:rsid w:val="000D68B9"/>
    <w:rsid w:val="000F1FDE"/>
    <w:rsid w:val="00110BAB"/>
    <w:rsid w:val="00117248"/>
    <w:rsid w:val="00120FAB"/>
    <w:rsid w:val="001727CA"/>
    <w:rsid w:val="001F5CF8"/>
    <w:rsid w:val="002757A8"/>
    <w:rsid w:val="002C56E6"/>
    <w:rsid w:val="002D3238"/>
    <w:rsid w:val="002F58F1"/>
    <w:rsid w:val="00361E11"/>
    <w:rsid w:val="003642E3"/>
    <w:rsid w:val="00391187"/>
    <w:rsid w:val="003A4094"/>
    <w:rsid w:val="003E4C15"/>
    <w:rsid w:val="003F0847"/>
    <w:rsid w:val="0040090B"/>
    <w:rsid w:val="00421017"/>
    <w:rsid w:val="0046302A"/>
    <w:rsid w:val="00487D2D"/>
    <w:rsid w:val="004903F1"/>
    <w:rsid w:val="004D5D62"/>
    <w:rsid w:val="004E32AC"/>
    <w:rsid w:val="004E5717"/>
    <w:rsid w:val="004F76A2"/>
    <w:rsid w:val="005112D0"/>
    <w:rsid w:val="00522B79"/>
    <w:rsid w:val="00576892"/>
    <w:rsid w:val="00577E06"/>
    <w:rsid w:val="005904D9"/>
    <w:rsid w:val="005A3BF7"/>
    <w:rsid w:val="005A7CAA"/>
    <w:rsid w:val="005E19AD"/>
    <w:rsid w:val="005E1EB9"/>
    <w:rsid w:val="005F2035"/>
    <w:rsid w:val="005F535F"/>
    <w:rsid w:val="005F7990"/>
    <w:rsid w:val="0063739C"/>
    <w:rsid w:val="00711D0E"/>
    <w:rsid w:val="00770F25"/>
    <w:rsid w:val="00774C74"/>
    <w:rsid w:val="007A35A8"/>
    <w:rsid w:val="007B0A85"/>
    <w:rsid w:val="007C1E8B"/>
    <w:rsid w:val="007C6A52"/>
    <w:rsid w:val="007E4956"/>
    <w:rsid w:val="0082043E"/>
    <w:rsid w:val="00852B20"/>
    <w:rsid w:val="00887812"/>
    <w:rsid w:val="00897670"/>
    <w:rsid w:val="008B0E32"/>
    <w:rsid w:val="008E203A"/>
    <w:rsid w:val="0091229C"/>
    <w:rsid w:val="00920221"/>
    <w:rsid w:val="00931FA3"/>
    <w:rsid w:val="00940E73"/>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94A18"/>
    <w:rsid w:val="00DB3FAD"/>
    <w:rsid w:val="00E61C09"/>
    <w:rsid w:val="00EA281E"/>
    <w:rsid w:val="00EB3B58"/>
    <w:rsid w:val="00EC7359"/>
    <w:rsid w:val="00EE3054"/>
    <w:rsid w:val="00F00606"/>
    <w:rsid w:val="00F01256"/>
    <w:rsid w:val="00F6333B"/>
    <w:rsid w:val="00F6558E"/>
    <w:rsid w:val="00F70091"/>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linelibrary.wiley.com/doi/abs/10.1002/htj.2140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2022-06-07T09:18:00Z</dcterms:created>
  <dcterms:modified xsi:type="dcterms:W3CDTF">2022-06-07T09:21:00Z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