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885"/>
        <w:gridCol w:w="1357"/>
        <w:gridCol w:w="2709"/>
      </w:tblGrid>
      <w:tr w:rsidR="00C9238F" w:rsidRPr="00DC17A8" w14:paraId="104F9DBE" w14:textId="77777777" w:rsidTr="000D68B9">
        <w:tc>
          <w:tcPr>
            <w:tcW w:w="1011" w:type="pct"/>
            <w:vAlign w:val="center"/>
          </w:tcPr>
          <w:p w14:paraId="06D363B0" w14:textId="2C56D18B"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Title</w:t>
            </w:r>
          </w:p>
        </w:tc>
        <w:tc>
          <w:tcPr>
            <w:tcW w:w="3989" w:type="pct"/>
            <w:gridSpan w:val="3"/>
            <w:tcBorders>
              <w:bottom w:val="single" w:sz="4" w:space="0" w:color="auto"/>
            </w:tcBorders>
            <w:vAlign w:val="bottom"/>
          </w:tcPr>
          <w:p w14:paraId="3355E0F5" w14:textId="77777777" w:rsidR="00C75204" w:rsidRPr="00C75204" w:rsidRDefault="00C75204" w:rsidP="00C75204">
            <w:pPr>
              <w:autoSpaceDE w:val="0"/>
              <w:autoSpaceDN w:val="0"/>
              <w:adjustRightInd w:val="0"/>
              <w:rPr>
                <w:rFonts w:ascii="Times New Roman" w:hAnsi="Times New Roman" w:cs="Times New Roman"/>
                <w:color w:val="000000"/>
              </w:rPr>
            </w:pPr>
          </w:p>
          <w:p w14:paraId="00A3D832" w14:textId="77777777" w:rsidR="00C75204" w:rsidRPr="00C75204" w:rsidRDefault="00C75204" w:rsidP="00C75204">
            <w:pPr>
              <w:autoSpaceDE w:val="0"/>
              <w:autoSpaceDN w:val="0"/>
              <w:adjustRightInd w:val="0"/>
              <w:rPr>
                <w:rFonts w:ascii="Times New Roman" w:hAnsi="Times New Roman" w:cs="Times New Roman"/>
                <w:color w:val="000000"/>
              </w:rPr>
            </w:pPr>
            <w:r w:rsidRPr="00C75204">
              <w:rPr>
                <w:rFonts w:ascii="Times New Roman" w:hAnsi="Times New Roman" w:cs="Times New Roman"/>
                <w:color w:val="000000"/>
              </w:rPr>
              <w:t xml:space="preserve"> </w:t>
            </w:r>
          </w:p>
          <w:p w14:paraId="76A41892" w14:textId="60033FE1" w:rsidR="00C9238F" w:rsidRPr="00DC17A8" w:rsidRDefault="00A42CFE" w:rsidP="00C75204">
            <w:pPr>
              <w:spacing w:before="240"/>
              <w:rPr>
                <w:rFonts w:ascii="Times New Roman" w:hAnsi="Times New Roman" w:cs="Times New Roman"/>
              </w:rPr>
            </w:pPr>
            <w:r w:rsidRPr="00A42CFE">
              <w:rPr>
                <w:rFonts w:ascii="Times New Roman" w:hAnsi="Times New Roman" w:cs="Times New Roman"/>
                <w:color w:val="000000"/>
              </w:rPr>
              <w:t>Novel Parallel Computing Framework for Multi-Criterial calibration of WGHM</w:t>
            </w:r>
          </w:p>
        </w:tc>
      </w:tr>
      <w:tr w:rsidR="00C9238F" w:rsidRPr="00DC17A8" w14:paraId="41B6DFDE" w14:textId="77777777" w:rsidTr="004501F7">
        <w:tc>
          <w:tcPr>
            <w:tcW w:w="1011" w:type="pct"/>
            <w:vAlign w:val="center"/>
          </w:tcPr>
          <w:p w14:paraId="59632982" w14:textId="303F20A2"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Author(s) Name</w:t>
            </w:r>
          </w:p>
        </w:tc>
        <w:tc>
          <w:tcPr>
            <w:tcW w:w="3989" w:type="pct"/>
            <w:gridSpan w:val="3"/>
            <w:tcBorders>
              <w:bottom w:val="single" w:sz="4" w:space="0" w:color="auto"/>
            </w:tcBorders>
            <w:vAlign w:val="center"/>
          </w:tcPr>
          <w:p w14:paraId="4C3C55DD" w14:textId="411C5291" w:rsidR="00C9238F" w:rsidRPr="00DC17A8" w:rsidRDefault="00A42CFE" w:rsidP="004501F7">
            <w:pPr>
              <w:autoSpaceDE w:val="0"/>
              <w:autoSpaceDN w:val="0"/>
              <w:adjustRightInd w:val="0"/>
              <w:rPr>
                <w:rFonts w:ascii="Times New Roman" w:hAnsi="Times New Roman" w:cs="Times New Roman"/>
                <w:color w:val="000000"/>
              </w:rPr>
            </w:pPr>
            <w:r w:rsidRPr="00A42CFE">
              <w:rPr>
                <w:rFonts w:ascii="Times New Roman" w:hAnsi="Times New Roman" w:cs="Times New Roman"/>
                <w:color w:val="000000"/>
              </w:rPr>
              <w:t xml:space="preserve">A. G. M. Zaman, H.M. Mehedi Hasan, Andreas </w:t>
            </w:r>
            <w:proofErr w:type="spellStart"/>
            <w:r w:rsidRPr="00A42CFE">
              <w:rPr>
                <w:rFonts w:ascii="Times New Roman" w:hAnsi="Times New Roman" w:cs="Times New Roman"/>
                <w:color w:val="000000"/>
              </w:rPr>
              <w:t>Güntner</w:t>
            </w:r>
            <w:proofErr w:type="spellEnd"/>
          </w:p>
        </w:tc>
      </w:tr>
      <w:tr w:rsidR="00C9238F" w:rsidRPr="00DC17A8" w14:paraId="1694AB7A" w14:textId="77777777" w:rsidTr="000D68B9">
        <w:tc>
          <w:tcPr>
            <w:tcW w:w="1011" w:type="pct"/>
            <w:vAlign w:val="center"/>
          </w:tcPr>
          <w:p w14:paraId="1FB726A9" w14:textId="0A6884DA"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Contact Email(s)</w:t>
            </w:r>
          </w:p>
        </w:tc>
        <w:tc>
          <w:tcPr>
            <w:tcW w:w="3989" w:type="pct"/>
            <w:gridSpan w:val="3"/>
            <w:tcBorders>
              <w:bottom w:val="single" w:sz="4" w:space="0" w:color="auto"/>
            </w:tcBorders>
            <w:vAlign w:val="bottom"/>
          </w:tcPr>
          <w:p w14:paraId="5052E128" w14:textId="01BFF3A8" w:rsidR="00C9238F" w:rsidRPr="00DC17A8" w:rsidRDefault="004501F7" w:rsidP="00576892">
            <w:pPr>
              <w:spacing w:before="240"/>
              <w:rPr>
                <w:rFonts w:ascii="Times New Roman" w:hAnsi="Times New Roman" w:cs="Times New Roman"/>
              </w:rPr>
            </w:pPr>
            <w:r w:rsidRPr="00DC17A8">
              <w:rPr>
                <w:rFonts w:ascii="Times New Roman" w:hAnsi="Times New Roman" w:cs="Times New Roman"/>
              </w:rPr>
              <w:t>agmzaman</w:t>
            </w:r>
            <w:r w:rsidR="005E19AD" w:rsidRPr="00DC17A8">
              <w:rPr>
                <w:rFonts w:ascii="Times New Roman" w:hAnsi="Times New Roman" w:cs="Times New Roman"/>
              </w:rPr>
              <w:t>@aiub.edu</w:t>
            </w:r>
          </w:p>
        </w:tc>
      </w:tr>
      <w:tr w:rsidR="00C9238F" w:rsidRPr="00DC17A8" w14:paraId="3A03CA46" w14:textId="77777777" w:rsidTr="000D68B9">
        <w:tc>
          <w:tcPr>
            <w:tcW w:w="1011" w:type="pct"/>
            <w:vAlign w:val="center"/>
          </w:tcPr>
          <w:p w14:paraId="60832908" w14:textId="0CBE052A"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Published Journal</w:t>
            </w:r>
            <w:r w:rsidR="00711A2B">
              <w:rPr>
                <w:rFonts w:ascii="Times New Roman" w:hAnsi="Times New Roman" w:cs="Times New Roman"/>
              </w:rPr>
              <w:t>/Conference</w:t>
            </w:r>
            <w:r w:rsidRPr="00DC17A8">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7FF07361" w:rsidR="00C9238F" w:rsidRPr="00DC17A8" w:rsidRDefault="00D73B24" w:rsidP="0040230A">
            <w:pPr>
              <w:autoSpaceDE w:val="0"/>
              <w:autoSpaceDN w:val="0"/>
              <w:adjustRightInd w:val="0"/>
              <w:rPr>
                <w:rFonts w:ascii="Times New Roman" w:hAnsi="Times New Roman" w:cs="Times New Roman"/>
              </w:rPr>
            </w:pPr>
            <w:r w:rsidRPr="00D73B24">
              <w:rPr>
                <w:rFonts w:ascii="Times New Roman" w:hAnsi="Times New Roman" w:cs="Times New Roman"/>
                <w:color w:val="000000"/>
              </w:rPr>
              <w:t>16th International Workshop on Complex Systems and Networks 2019</w:t>
            </w:r>
            <w:r w:rsidR="004E3DCB">
              <w:rPr>
                <w:rFonts w:ascii="Times New Roman" w:hAnsi="Times New Roman" w:cs="Times New Roman"/>
                <w:color w:val="000000"/>
              </w:rPr>
              <w:t xml:space="preserve">, </w:t>
            </w:r>
            <w:r w:rsidR="004E3DCB" w:rsidRPr="00CE0B2A">
              <w:rPr>
                <w:rFonts w:ascii="Times New Roman" w:hAnsi="Times New Roman" w:cs="Times New Roman"/>
                <w:color w:val="000000"/>
              </w:rPr>
              <w:t>September 23</w:t>
            </w:r>
            <w:r w:rsidR="004E3DCB" w:rsidRPr="004E3DCB">
              <w:rPr>
                <w:rFonts w:ascii="Times New Roman" w:hAnsi="Times New Roman" w:cs="Times New Roman"/>
                <w:color w:val="000000"/>
                <w:vertAlign w:val="superscript"/>
              </w:rPr>
              <w:t>rd</w:t>
            </w:r>
            <w:r w:rsidR="004E3DCB">
              <w:rPr>
                <w:rFonts w:ascii="Times New Roman" w:hAnsi="Times New Roman" w:cs="Times New Roman"/>
                <w:color w:val="000000"/>
              </w:rPr>
              <w:t xml:space="preserve"> –</w:t>
            </w:r>
            <w:r w:rsidR="004E3DCB" w:rsidRPr="00CE0B2A">
              <w:rPr>
                <w:rFonts w:ascii="Times New Roman" w:hAnsi="Times New Roman" w:cs="Times New Roman"/>
                <w:color w:val="000000"/>
              </w:rPr>
              <w:t xml:space="preserve"> 26</w:t>
            </w:r>
            <w:r w:rsidR="004E3DCB" w:rsidRPr="004E3DCB">
              <w:rPr>
                <w:rFonts w:ascii="Times New Roman" w:hAnsi="Times New Roman" w:cs="Times New Roman"/>
                <w:color w:val="000000"/>
                <w:vertAlign w:val="superscript"/>
              </w:rPr>
              <w:t>th</w:t>
            </w:r>
            <w:r w:rsidR="004E3DCB">
              <w:rPr>
                <w:rFonts w:ascii="Times New Roman" w:hAnsi="Times New Roman" w:cs="Times New Roman"/>
                <w:color w:val="000000"/>
              </w:rPr>
              <w:t xml:space="preserve">, </w:t>
            </w:r>
            <w:r w:rsidR="004E3DCB" w:rsidRPr="00CE0B2A">
              <w:rPr>
                <w:rFonts w:ascii="Times New Roman" w:hAnsi="Times New Roman" w:cs="Times New Roman"/>
                <w:color w:val="000000"/>
              </w:rPr>
              <w:t>2019</w:t>
            </w:r>
          </w:p>
        </w:tc>
      </w:tr>
      <w:tr w:rsidR="00010104" w:rsidRPr="00DC17A8" w14:paraId="29260EEE" w14:textId="77777777" w:rsidTr="000D68B9">
        <w:tc>
          <w:tcPr>
            <w:tcW w:w="1011" w:type="pct"/>
            <w:vAlign w:val="center"/>
          </w:tcPr>
          <w:p w14:paraId="6F11A6E8" w14:textId="522F2DD5" w:rsidR="00010104" w:rsidRPr="00DC17A8" w:rsidRDefault="00010104" w:rsidP="00576892">
            <w:pPr>
              <w:spacing w:before="240"/>
              <w:rPr>
                <w:rFonts w:ascii="Times New Roman" w:hAnsi="Times New Roman" w:cs="Times New Roman"/>
              </w:rPr>
            </w:pPr>
            <w:r w:rsidRPr="00DC17A8">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52ED4C32" w:rsidR="00010104" w:rsidRPr="00DC17A8" w:rsidRDefault="00D73B24" w:rsidP="00576892">
            <w:pPr>
              <w:spacing w:before="240"/>
              <w:rPr>
                <w:rFonts w:ascii="Times New Roman" w:hAnsi="Times New Roman" w:cs="Times New Roman"/>
              </w:rPr>
            </w:pPr>
            <w:r w:rsidRPr="00D73B24">
              <w:rPr>
                <w:rFonts w:ascii="Times New Roman" w:hAnsi="Times New Roman" w:cs="Times New Roman"/>
              </w:rPr>
              <w:t>Workshop</w:t>
            </w:r>
          </w:p>
        </w:tc>
      </w:tr>
      <w:tr w:rsidR="00576892" w:rsidRPr="00DC17A8" w14:paraId="0198AB89" w14:textId="77777777" w:rsidTr="000D68B9">
        <w:tc>
          <w:tcPr>
            <w:tcW w:w="1011" w:type="pct"/>
            <w:vAlign w:val="center"/>
          </w:tcPr>
          <w:p w14:paraId="3E73A81C" w14:textId="713E0E75" w:rsidR="00576892" w:rsidRPr="00DC17A8" w:rsidRDefault="00010104" w:rsidP="00576892">
            <w:pPr>
              <w:spacing w:before="240"/>
              <w:rPr>
                <w:rFonts w:ascii="Times New Roman" w:hAnsi="Times New Roman" w:cs="Times New Roman"/>
              </w:rPr>
            </w:pPr>
            <w:r w:rsidRPr="00DC17A8">
              <w:rPr>
                <w:rFonts w:ascii="Times New Roman" w:hAnsi="Times New Roman" w:cs="Times New Roman"/>
              </w:rPr>
              <w:t>Volume</w:t>
            </w:r>
          </w:p>
        </w:tc>
        <w:tc>
          <w:tcPr>
            <w:tcW w:w="1633" w:type="pct"/>
            <w:tcBorders>
              <w:bottom w:val="single" w:sz="4" w:space="0" w:color="auto"/>
            </w:tcBorders>
            <w:vAlign w:val="bottom"/>
          </w:tcPr>
          <w:p w14:paraId="76051B5A" w14:textId="2F4766C9" w:rsidR="00576892" w:rsidRPr="00DC17A8" w:rsidRDefault="00576892" w:rsidP="00576892">
            <w:pPr>
              <w:spacing w:before="240"/>
              <w:rPr>
                <w:rFonts w:ascii="Times New Roman" w:hAnsi="Times New Roman" w:cs="Times New Roman"/>
              </w:rPr>
            </w:pPr>
          </w:p>
        </w:tc>
        <w:tc>
          <w:tcPr>
            <w:tcW w:w="817" w:type="pct"/>
            <w:vAlign w:val="bottom"/>
          </w:tcPr>
          <w:p w14:paraId="3CF73C17" w14:textId="63278ED5" w:rsidR="00576892" w:rsidRPr="00DC17A8" w:rsidRDefault="00010104" w:rsidP="00576892">
            <w:pPr>
              <w:rPr>
                <w:rFonts w:ascii="Times New Roman" w:hAnsi="Times New Roman" w:cs="Times New Roman"/>
              </w:rPr>
            </w:pPr>
            <w:r w:rsidRPr="00DC17A8">
              <w:rPr>
                <w:rFonts w:ascii="Times New Roman" w:hAnsi="Times New Roman" w:cs="Times New Roman"/>
              </w:rPr>
              <w:t>Issue</w:t>
            </w:r>
          </w:p>
        </w:tc>
        <w:tc>
          <w:tcPr>
            <w:tcW w:w="1539" w:type="pct"/>
            <w:tcBorders>
              <w:bottom w:val="single" w:sz="4" w:space="0" w:color="auto"/>
            </w:tcBorders>
            <w:vAlign w:val="bottom"/>
          </w:tcPr>
          <w:p w14:paraId="73C90383" w14:textId="613F086E" w:rsidR="00576892" w:rsidRPr="00DC17A8" w:rsidRDefault="00576892" w:rsidP="00576892">
            <w:pPr>
              <w:spacing w:before="240"/>
              <w:rPr>
                <w:rFonts w:ascii="Times New Roman" w:hAnsi="Times New Roman" w:cs="Times New Roman"/>
              </w:rPr>
            </w:pPr>
          </w:p>
        </w:tc>
      </w:tr>
      <w:tr w:rsidR="00852B20" w:rsidRPr="00DC17A8" w14:paraId="29A11658" w14:textId="77777777" w:rsidTr="000D68B9">
        <w:tc>
          <w:tcPr>
            <w:tcW w:w="1011" w:type="pct"/>
            <w:vAlign w:val="center"/>
          </w:tcPr>
          <w:p w14:paraId="6B703DB8" w14:textId="37F97E2F"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Publisher</w:t>
            </w:r>
          </w:p>
        </w:tc>
        <w:tc>
          <w:tcPr>
            <w:tcW w:w="3989" w:type="pct"/>
            <w:gridSpan w:val="3"/>
            <w:tcBorders>
              <w:bottom w:val="single" w:sz="4" w:space="0" w:color="auto"/>
            </w:tcBorders>
            <w:vAlign w:val="bottom"/>
          </w:tcPr>
          <w:p w14:paraId="7C35739C" w14:textId="7490F4C0" w:rsidR="00852B20" w:rsidRPr="00DC17A8" w:rsidRDefault="00852B20" w:rsidP="00576892">
            <w:pPr>
              <w:spacing w:before="240"/>
              <w:rPr>
                <w:rFonts w:ascii="Times New Roman" w:hAnsi="Times New Roman" w:cs="Times New Roman"/>
              </w:rPr>
            </w:pPr>
          </w:p>
        </w:tc>
      </w:tr>
      <w:tr w:rsidR="00852B20" w:rsidRPr="00DC17A8" w14:paraId="0977BFEF" w14:textId="77777777" w:rsidTr="000D68B9">
        <w:tc>
          <w:tcPr>
            <w:tcW w:w="1011" w:type="pct"/>
            <w:vAlign w:val="center"/>
          </w:tcPr>
          <w:p w14:paraId="4291962E" w14:textId="03399576"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07D408D" w:rsidR="00852B20" w:rsidRPr="00DC17A8" w:rsidRDefault="00852B20" w:rsidP="00576892">
            <w:pPr>
              <w:spacing w:before="240"/>
              <w:rPr>
                <w:rFonts w:ascii="Times New Roman" w:hAnsi="Times New Roman" w:cs="Times New Roman"/>
              </w:rPr>
            </w:pPr>
          </w:p>
        </w:tc>
      </w:tr>
      <w:tr w:rsidR="00852B20" w:rsidRPr="00DC17A8" w14:paraId="04C32390" w14:textId="77777777" w:rsidTr="000D68B9">
        <w:tc>
          <w:tcPr>
            <w:tcW w:w="1011" w:type="pct"/>
            <w:vAlign w:val="center"/>
          </w:tcPr>
          <w:p w14:paraId="13D6FAC3" w14:textId="7297330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ISSN</w:t>
            </w:r>
          </w:p>
        </w:tc>
        <w:tc>
          <w:tcPr>
            <w:tcW w:w="3989" w:type="pct"/>
            <w:gridSpan w:val="3"/>
            <w:tcBorders>
              <w:bottom w:val="single" w:sz="4" w:space="0" w:color="auto"/>
            </w:tcBorders>
            <w:vAlign w:val="bottom"/>
          </w:tcPr>
          <w:p w14:paraId="395ECBF4" w14:textId="518BB02E" w:rsidR="00852B20" w:rsidRPr="00DC17A8" w:rsidRDefault="00852B20" w:rsidP="002B39EC">
            <w:pPr>
              <w:pStyle w:val="Heading5"/>
              <w:shd w:val="clear" w:color="auto" w:fill="FFFFFF"/>
              <w:spacing w:before="150" w:after="150"/>
              <w:jc w:val="both"/>
              <w:outlineLvl w:val="4"/>
              <w:rPr>
                <w:rFonts w:ascii="Times New Roman" w:hAnsi="Times New Roman" w:cs="Times New Roman"/>
                <w:b w:val="0"/>
                <w:bCs w:val="0"/>
                <w:caps w:val="0"/>
                <w:color w:val="auto"/>
                <w:sz w:val="28"/>
                <w:szCs w:val="28"/>
                <w:lang w:eastAsia="en-US"/>
              </w:rPr>
            </w:pPr>
          </w:p>
        </w:tc>
      </w:tr>
      <w:tr w:rsidR="00852B20" w:rsidRPr="00DC17A8" w14:paraId="6125C715" w14:textId="77777777" w:rsidTr="000D68B9">
        <w:tc>
          <w:tcPr>
            <w:tcW w:w="1011" w:type="pct"/>
            <w:vAlign w:val="center"/>
          </w:tcPr>
          <w:p w14:paraId="41B57CC6" w14:textId="4F3F116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DOI</w:t>
            </w:r>
          </w:p>
        </w:tc>
        <w:tc>
          <w:tcPr>
            <w:tcW w:w="3989" w:type="pct"/>
            <w:gridSpan w:val="3"/>
            <w:tcBorders>
              <w:bottom w:val="single" w:sz="4" w:space="0" w:color="auto"/>
            </w:tcBorders>
            <w:vAlign w:val="bottom"/>
          </w:tcPr>
          <w:p w14:paraId="6A80901E" w14:textId="76F2AD33" w:rsidR="00852B20" w:rsidRPr="00DC17A8" w:rsidRDefault="00852B20" w:rsidP="00C333A6">
            <w:pPr>
              <w:spacing w:before="240"/>
              <w:rPr>
                <w:rFonts w:ascii="Times New Roman" w:hAnsi="Times New Roman" w:cs="Times New Roman"/>
              </w:rPr>
            </w:pPr>
          </w:p>
        </w:tc>
      </w:tr>
      <w:tr w:rsidR="00C9238F" w:rsidRPr="00DC17A8" w14:paraId="16A1DAEC" w14:textId="77777777" w:rsidTr="000D68B9">
        <w:tc>
          <w:tcPr>
            <w:tcW w:w="1011" w:type="pct"/>
            <w:vAlign w:val="center"/>
          </w:tcPr>
          <w:p w14:paraId="58F94C75" w14:textId="7E5AE992"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URL</w:t>
            </w:r>
          </w:p>
        </w:tc>
        <w:tc>
          <w:tcPr>
            <w:tcW w:w="3989" w:type="pct"/>
            <w:gridSpan w:val="3"/>
            <w:tcBorders>
              <w:bottom w:val="single" w:sz="4" w:space="0" w:color="auto"/>
            </w:tcBorders>
            <w:vAlign w:val="bottom"/>
          </w:tcPr>
          <w:p w14:paraId="6EF70C5A" w14:textId="56EB6B39" w:rsidR="00C9238F" w:rsidRPr="00DC17A8" w:rsidRDefault="00C9238F" w:rsidP="00576892">
            <w:pPr>
              <w:spacing w:before="240"/>
              <w:rPr>
                <w:rFonts w:ascii="Times New Roman" w:hAnsi="Times New Roman" w:cs="Times New Roman"/>
              </w:rPr>
            </w:pPr>
          </w:p>
        </w:tc>
      </w:tr>
      <w:tr w:rsidR="00852B20" w:rsidRPr="00DC17A8" w14:paraId="204EC2C6" w14:textId="77777777" w:rsidTr="000D68B9">
        <w:tc>
          <w:tcPr>
            <w:tcW w:w="1011" w:type="pct"/>
            <w:vAlign w:val="center"/>
          </w:tcPr>
          <w:p w14:paraId="07EC2428" w14:textId="42CDFAAE"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5D3FB2A" w:rsidR="00852B20" w:rsidRPr="00DC17A8" w:rsidRDefault="002F7B3B" w:rsidP="00576892">
            <w:pPr>
              <w:spacing w:before="240"/>
              <w:rPr>
                <w:rFonts w:ascii="Times New Roman" w:hAnsi="Times New Roman" w:cs="Times New Roman"/>
              </w:rPr>
            </w:pPr>
            <w:hyperlink r:id="rId11" w:history="1">
              <w:r w:rsidR="00467CEC" w:rsidRPr="00FF6C6C">
                <w:rPr>
                  <w:rStyle w:val="Hyperlink"/>
                  <w:rFonts w:ascii="Times New Roman" w:hAnsi="Times New Roman" w:cs="Times New Roman"/>
                </w:rPr>
                <w:t>https://www.physik.hu-berlin.de/en/iwcsn</w:t>
              </w:r>
            </w:hyperlink>
            <w:r w:rsidR="00467CEC">
              <w:rPr>
                <w:rFonts w:ascii="Times New Roman" w:hAnsi="Times New Roman" w:cs="Times New Roman"/>
              </w:rPr>
              <w:t xml:space="preserve"> </w:t>
            </w:r>
          </w:p>
        </w:tc>
      </w:tr>
      <w:tr w:rsidR="00C9238F" w:rsidRPr="00DC17A8" w14:paraId="0B169241" w14:textId="77777777" w:rsidTr="00576892">
        <w:trPr>
          <w:trHeight w:val="54"/>
        </w:trPr>
        <w:tc>
          <w:tcPr>
            <w:tcW w:w="5000" w:type="pct"/>
            <w:gridSpan w:val="4"/>
            <w:shd w:val="clear" w:color="auto" w:fill="auto"/>
            <w:vAlign w:val="bottom"/>
          </w:tcPr>
          <w:p w14:paraId="5A585DE2" w14:textId="77777777" w:rsidR="00C9238F" w:rsidRPr="00DC17A8" w:rsidRDefault="00C9238F" w:rsidP="00576892">
            <w:pPr>
              <w:rPr>
                <w:rFonts w:ascii="Times New Roman" w:hAnsi="Times New Roman" w:cs="Times New Roman"/>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FF9AAF5" w:rsidR="00852B20" w:rsidRPr="002F7B3B" w:rsidRDefault="002F7B3B" w:rsidP="002F7B3B">
            <w:pPr>
              <w:shd w:val="clear" w:color="auto" w:fill="FAFAFA"/>
              <w:spacing w:line="360" w:lineRule="auto"/>
              <w:rPr>
                <w:rFonts w:ascii="Arial" w:eastAsia="Times New Roman" w:hAnsi="Arial" w:cs="Arial"/>
                <w:color w:val="333333"/>
                <w:sz w:val="24"/>
                <w:szCs w:val="24"/>
                <w:lang w:eastAsia="zh-CN"/>
              </w:rPr>
            </w:pPr>
            <w:r w:rsidRPr="002F7B3B">
              <w:rPr>
                <w:rFonts w:ascii="Times New Roman" w:hAnsi="Times New Roman" w:cs="Times New Roman"/>
                <w:color w:val="000000"/>
                <w:sz w:val="24"/>
                <w:szCs w:val="24"/>
              </w:rPr>
              <w:t xml:space="preserve"> The </w:t>
            </w:r>
            <w:proofErr w:type="spellStart"/>
            <w:r w:rsidRPr="002F7B3B">
              <w:rPr>
                <w:rFonts w:ascii="Times New Roman" w:hAnsi="Times New Roman" w:cs="Times New Roman"/>
                <w:color w:val="000000"/>
                <w:sz w:val="24"/>
                <w:szCs w:val="24"/>
              </w:rPr>
              <w:t>WaterGAP</w:t>
            </w:r>
            <w:proofErr w:type="spellEnd"/>
            <w:r w:rsidRPr="002F7B3B">
              <w:rPr>
                <w:rFonts w:ascii="Times New Roman" w:hAnsi="Times New Roman" w:cs="Times New Roman"/>
                <w:color w:val="000000"/>
                <w:sz w:val="24"/>
                <w:szCs w:val="24"/>
              </w:rPr>
              <w:t xml:space="preserve"> Global Hydrological Model (WGHM) is a model to estimate the most important hydrological fluxes and water storage states of the continental water cycle for the entire globe, except Greenland and Antarctica. WGHM is used for </w:t>
            </w:r>
            <w:proofErr w:type="spellStart"/>
            <w:r w:rsidRPr="002F7B3B">
              <w:rPr>
                <w:rFonts w:ascii="Times New Roman" w:hAnsi="Times New Roman" w:cs="Times New Roman"/>
                <w:color w:val="000000"/>
                <w:sz w:val="24"/>
                <w:szCs w:val="24"/>
              </w:rPr>
              <w:t>analysing</w:t>
            </w:r>
            <w:proofErr w:type="spellEnd"/>
            <w:r w:rsidRPr="002F7B3B">
              <w:rPr>
                <w:rFonts w:ascii="Times New Roman" w:hAnsi="Times New Roman" w:cs="Times New Roman"/>
                <w:color w:val="000000"/>
                <w:sz w:val="24"/>
                <w:szCs w:val="24"/>
              </w:rPr>
              <w:t xml:space="preserve"> and understanding large-scale continental freshwater system dynamics and water resources, including their possible future changes with respect to environmental change and human water use. </w:t>
            </w:r>
            <w:proofErr w:type="gramStart"/>
            <w:r w:rsidRPr="002F7B3B">
              <w:rPr>
                <w:rFonts w:ascii="Times New Roman" w:hAnsi="Times New Roman" w:cs="Times New Roman"/>
                <w:color w:val="000000"/>
                <w:sz w:val="24"/>
                <w:szCs w:val="24"/>
              </w:rPr>
              <w:t>In order to</w:t>
            </w:r>
            <w:proofErr w:type="gramEnd"/>
            <w:r w:rsidRPr="002F7B3B">
              <w:rPr>
                <w:rFonts w:ascii="Times New Roman" w:hAnsi="Times New Roman" w:cs="Times New Roman"/>
                <w:color w:val="000000"/>
                <w:sz w:val="24"/>
                <w:szCs w:val="24"/>
              </w:rPr>
              <w:t xml:space="preserve"> improve the prediction performance of the model, the model parameters need to be calibrated against available observations, often of multiple variables, in hundreds of hydrologically heterogeneous river basins. However, two aspects make the multi-criterial calibration problem non-pragmatic to solve in view of the available computational resources: (</w:t>
            </w:r>
            <w:proofErr w:type="spellStart"/>
            <w:r w:rsidRPr="002F7B3B">
              <w:rPr>
                <w:rFonts w:ascii="Times New Roman" w:hAnsi="Times New Roman" w:cs="Times New Roman"/>
                <w:color w:val="000000"/>
                <w:sz w:val="24"/>
                <w:szCs w:val="24"/>
              </w:rPr>
              <w:t>i</w:t>
            </w:r>
            <w:proofErr w:type="spellEnd"/>
            <w:r w:rsidRPr="002F7B3B">
              <w:rPr>
                <w:rFonts w:ascii="Times New Roman" w:hAnsi="Times New Roman" w:cs="Times New Roman"/>
                <w:color w:val="000000"/>
                <w:sz w:val="24"/>
                <w:szCs w:val="24"/>
              </w:rPr>
              <w:t xml:space="preserve">) due to the spatial heterogeneity of river basin properties, many different parameter sets become sensitive in different basins which results in considerable heterogeneity in the decision space, (ii) the number of available observables differs among the basins causing non-homogeneity in objective space. Traditional parallel schemes fail to appropriately address these features of the calibration/optimization problem. Here, we propose a new parallel framework of WGHM model calibration for more than thousand river basins worldwide with a recently developed Multi-Objective Evolutionary Algorithm (MOEA), Borg-MOEA. We show that by sharing model evaluations, i.e., the execution time, the proposed method can calibrate </w:t>
            </w:r>
            <w:proofErr w:type="gramStart"/>
            <w:r w:rsidRPr="002F7B3B">
              <w:rPr>
                <w:rFonts w:ascii="Times New Roman" w:hAnsi="Times New Roman" w:cs="Times New Roman"/>
                <w:color w:val="000000"/>
                <w:sz w:val="24"/>
                <w:szCs w:val="24"/>
              </w:rPr>
              <w:t>a large number of</w:t>
            </w:r>
            <w:proofErr w:type="gramEnd"/>
            <w:r w:rsidRPr="002F7B3B">
              <w:rPr>
                <w:rFonts w:ascii="Times New Roman" w:hAnsi="Times New Roman" w:cs="Times New Roman"/>
                <w:color w:val="000000"/>
                <w:sz w:val="24"/>
                <w:szCs w:val="24"/>
              </w:rPr>
              <w:t xml:space="preserve"> basins within practically feasible computation time while preserving all benefits of a Pareto based calibration approach. The time complexity of the proposed method is </w:t>
            </w:r>
            <w:r w:rsidRPr="002F7B3B">
              <w:rPr>
                <w:rFonts w:ascii="Times New Roman" w:hAnsi="Times New Roman" w:cs="Times New Roman"/>
                <w:i/>
                <w:iCs/>
                <w:color w:val="000000"/>
                <w:sz w:val="24"/>
                <w:szCs w:val="24"/>
              </w:rPr>
              <w:t>O</w:t>
            </w:r>
            <w:r w:rsidRPr="002F7B3B">
              <w:rPr>
                <w:rFonts w:ascii="Times New Roman" w:hAnsi="Times New Roman" w:cs="Times New Roman"/>
                <w:color w:val="000000"/>
                <w:sz w:val="24"/>
                <w:szCs w:val="24"/>
              </w:rPr>
              <w:t>(</w:t>
            </w:r>
            <w:r w:rsidRPr="002F7B3B">
              <w:rPr>
                <w:rFonts w:ascii="Times New Roman" w:hAnsi="Times New Roman" w:cs="Times New Roman"/>
                <w:i/>
                <w:iCs/>
                <w:color w:val="000000"/>
                <w:sz w:val="24"/>
                <w:szCs w:val="24"/>
              </w:rPr>
              <w:t>n</w:t>
            </w:r>
            <w:r w:rsidRPr="002F7B3B">
              <w:rPr>
                <w:rFonts w:ascii="Times New Roman" w:hAnsi="Times New Roman" w:cs="Times New Roman"/>
                <w:color w:val="000000"/>
                <w:sz w:val="24"/>
                <w:szCs w:val="24"/>
              </w:rPr>
              <w:t xml:space="preserve">), </w:t>
            </w:r>
            <w:r w:rsidRPr="002F7B3B">
              <w:rPr>
                <w:rFonts w:ascii="Times New Roman" w:hAnsi="Times New Roman" w:cs="Times New Roman"/>
                <w:i/>
                <w:iCs/>
                <w:color w:val="000000"/>
                <w:sz w:val="24"/>
                <w:szCs w:val="24"/>
              </w:rPr>
              <w:t xml:space="preserve">n </w:t>
            </w:r>
            <w:r w:rsidRPr="002F7B3B">
              <w:rPr>
                <w:rFonts w:ascii="Times New Roman" w:hAnsi="Times New Roman" w:cs="Times New Roman"/>
                <w:color w:val="000000"/>
                <w:sz w:val="24"/>
                <w:szCs w:val="24"/>
              </w:rPr>
              <w:t>being the number of model evaluations only, and is independent of the number of considered basins.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B9375" w14:textId="77777777" w:rsidR="00434B49" w:rsidRDefault="00434B49" w:rsidP="00C9238F">
      <w:pPr>
        <w:spacing w:after="0" w:line="240" w:lineRule="auto"/>
      </w:pPr>
      <w:r>
        <w:separator/>
      </w:r>
    </w:p>
  </w:endnote>
  <w:endnote w:type="continuationSeparator" w:id="0">
    <w:p w14:paraId="1B97AE7A" w14:textId="77777777" w:rsidR="00434B49" w:rsidRDefault="00434B4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65D03A-1543-4BEA-AB0F-802D1AA1435B}"/>
    <w:embedBold r:id="rId2" w:fontKey="{9C0D47F4-6707-4CBF-A5A8-0B96107A1CA3}"/>
    <w:embedItalic r:id="rId3" w:fontKey="{4C783036-2AF4-4506-B28A-70D4E52A6668}"/>
    <w:embedBoldItalic r:id="rId4" w:fontKey="{CF121773-92AF-4C76-947E-9794D15F9EA5}"/>
  </w:font>
  <w:font w:name="Corbel">
    <w:panose1 w:val="020B0503020204020204"/>
    <w:charset w:val="00"/>
    <w:family w:val="swiss"/>
    <w:pitch w:val="variable"/>
    <w:sig w:usb0="A00002EF" w:usb1="4000A44B" w:usb2="00000000" w:usb3="00000000" w:csb0="0000019F" w:csb1="00000000"/>
    <w:embedRegular r:id="rId5" w:fontKey="{A589911C-D490-49C8-BBC5-4CEAAE692F18}"/>
    <w:embedBold r:id="rId6" w:fontKey="{3315EE5B-E549-42B8-92AF-4EEF8C5EFF0D}"/>
    <w:embedItalic r:id="rId7" w:fontKey="{6F308179-3D7C-43BF-B6BA-4A8341E8980F}"/>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BA979195-949B-4913-8C15-0F3862A8E26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BCFA1" w14:textId="77777777" w:rsidR="00434B49" w:rsidRDefault="00434B49" w:rsidP="00C9238F">
      <w:pPr>
        <w:spacing w:after="0" w:line="240" w:lineRule="auto"/>
      </w:pPr>
      <w:r>
        <w:separator/>
      </w:r>
    </w:p>
  </w:footnote>
  <w:footnote w:type="continuationSeparator" w:id="0">
    <w:p w14:paraId="2729FE2D" w14:textId="77777777" w:rsidR="00434B49" w:rsidRDefault="00434B4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803594">
    <w:abstractNumId w:val="12"/>
  </w:num>
  <w:num w:numId="2" w16cid:durableId="1794597972">
    <w:abstractNumId w:val="8"/>
  </w:num>
  <w:num w:numId="3" w16cid:durableId="257181982">
    <w:abstractNumId w:val="16"/>
  </w:num>
  <w:num w:numId="4" w16cid:durableId="1673024162">
    <w:abstractNumId w:val="13"/>
  </w:num>
  <w:num w:numId="5" w16cid:durableId="1368676979">
    <w:abstractNumId w:val="14"/>
  </w:num>
  <w:num w:numId="6" w16cid:durableId="704404894">
    <w:abstractNumId w:val="20"/>
  </w:num>
  <w:num w:numId="7" w16cid:durableId="1139541046">
    <w:abstractNumId w:val="7"/>
  </w:num>
  <w:num w:numId="8" w16cid:durableId="317850511">
    <w:abstractNumId w:val="11"/>
  </w:num>
  <w:num w:numId="9" w16cid:durableId="663360606">
    <w:abstractNumId w:val="18"/>
  </w:num>
  <w:num w:numId="10" w16cid:durableId="1372994824">
    <w:abstractNumId w:val="2"/>
  </w:num>
  <w:num w:numId="11" w16cid:durableId="1015308857">
    <w:abstractNumId w:val="6"/>
  </w:num>
  <w:num w:numId="12" w16cid:durableId="2108848434">
    <w:abstractNumId w:val="1"/>
  </w:num>
  <w:num w:numId="13" w16cid:durableId="674187482">
    <w:abstractNumId w:val="3"/>
  </w:num>
  <w:num w:numId="14" w16cid:durableId="81345399">
    <w:abstractNumId w:val="10"/>
  </w:num>
  <w:num w:numId="15" w16cid:durableId="1984652901">
    <w:abstractNumId w:val="9"/>
  </w:num>
  <w:num w:numId="16" w16cid:durableId="297027325">
    <w:abstractNumId w:val="17"/>
  </w:num>
  <w:num w:numId="17" w16cid:durableId="2053267118">
    <w:abstractNumId w:val="4"/>
  </w:num>
  <w:num w:numId="18" w16cid:durableId="2141915373">
    <w:abstractNumId w:val="22"/>
  </w:num>
  <w:num w:numId="19" w16cid:durableId="2050833235">
    <w:abstractNumId w:val="19"/>
  </w:num>
  <w:num w:numId="20" w16cid:durableId="1077633259">
    <w:abstractNumId w:val="15"/>
  </w:num>
  <w:num w:numId="21" w16cid:durableId="1465123262">
    <w:abstractNumId w:val="21"/>
  </w:num>
  <w:num w:numId="22" w16cid:durableId="1568802401">
    <w:abstractNumId w:val="5"/>
  </w:num>
  <w:num w:numId="23" w16cid:durableId="36949471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816"/>
    <w:rsid w:val="0006568A"/>
    <w:rsid w:val="00065A07"/>
    <w:rsid w:val="00076F0F"/>
    <w:rsid w:val="00077C93"/>
    <w:rsid w:val="00084253"/>
    <w:rsid w:val="000A0B7A"/>
    <w:rsid w:val="000D0A38"/>
    <w:rsid w:val="000D1F49"/>
    <w:rsid w:val="000D2BF3"/>
    <w:rsid w:val="000D68B9"/>
    <w:rsid w:val="000F512E"/>
    <w:rsid w:val="00110BAB"/>
    <w:rsid w:val="001246D5"/>
    <w:rsid w:val="00146E2B"/>
    <w:rsid w:val="001565FE"/>
    <w:rsid w:val="001664E5"/>
    <w:rsid w:val="001727CA"/>
    <w:rsid w:val="001C57E9"/>
    <w:rsid w:val="001C6ADA"/>
    <w:rsid w:val="001F12B2"/>
    <w:rsid w:val="001F5CF8"/>
    <w:rsid w:val="0021307B"/>
    <w:rsid w:val="00270707"/>
    <w:rsid w:val="002B39EC"/>
    <w:rsid w:val="002B620C"/>
    <w:rsid w:val="002C56E6"/>
    <w:rsid w:val="002D3238"/>
    <w:rsid w:val="002E088B"/>
    <w:rsid w:val="002F7B3B"/>
    <w:rsid w:val="00361E11"/>
    <w:rsid w:val="00374F78"/>
    <w:rsid w:val="003F0847"/>
    <w:rsid w:val="0040090B"/>
    <w:rsid w:val="0040230A"/>
    <w:rsid w:val="00421017"/>
    <w:rsid w:val="00434B49"/>
    <w:rsid w:val="004501F7"/>
    <w:rsid w:val="0046302A"/>
    <w:rsid w:val="00467CEC"/>
    <w:rsid w:val="00487D2D"/>
    <w:rsid w:val="004A68F7"/>
    <w:rsid w:val="004D5D62"/>
    <w:rsid w:val="004E3DCB"/>
    <w:rsid w:val="004E5717"/>
    <w:rsid w:val="004F76A2"/>
    <w:rsid w:val="005112D0"/>
    <w:rsid w:val="005224E9"/>
    <w:rsid w:val="00522B79"/>
    <w:rsid w:val="00576892"/>
    <w:rsid w:val="00577E06"/>
    <w:rsid w:val="005A3BF7"/>
    <w:rsid w:val="005E19AD"/>
    <w:rsid w:val="005F2035"/>
    <w:rsid w:val="005F7990"/>
    <w:rsid w:val="00617B4B"/>
    <w:rsid w:val="0063739C"/>
    <w:rsid w:val="00653C8A"/>
    <w:rsid w:val="006B5728"/>
    <w:rsid w:val="006D0B7C"/>
    <w:rsid w:val="00702E81"/>
    <w:rsid w:val="00711A2B"/>
    <w:rsid w:val="007245B1"/>
    <w:rsid w:val="00740F27"/>
    <w:rsid w:val="007708A4"/>
    <w:rsid w:val="00770F25"/>
    <w:rsid w:val="00774C74"/>
    <w:rsid w:val="00784199"/>
    <w:rsid w:val="007A35A8"/>
    <w:rsid w:val="007B0A85"/>
    <w:rsid w:val="007C6A52"/>
    <w:rsid w:val="007E4956"/>
    <w:rsid w:val="0082043E"/>
    <w:rsid w:val="00852B20"/>
    <w:rsid w:val="00887812"/>
    <w:rsid w:val="00897670"/>
    <w:rsid w:val="008B0E32"/>
    <w:rsid w:val="008B2EE1"/>
    <w:rsid w:val="008D1342"/>
    <w:rsid w:val="008E203A"/>
    <w:rsid w:val="0090718D"/>
    <w:rsid w:val="009104BB"/>
    <w:rsid w:val="0091229C"/>
    <w:rsid w:val="00920221"/>
    <w:rsid w:val="009247BB"/>
    <w:rsid w:val="00940E73"/>
    <w:rsid w:val="0096679F"/>
    <w:rsid w:val="0098597D"/>
    <w:rsid w:val="009E57EB"/>
    <w:rsid w:val="009F619A"/>
    <w:rsid w:val="009F6DDE"/>
    <w:rsid w:val="009F77CA"/>
    <w:rsid w:val="00A1613A"/>
    <w:rsid w:val="00A370A8"/>
    <w:rsid w:val="00A42CFE"/>
    <w:rsid w:val="00A82A33"/>
    <w:rsid w:val="00AF6BFE"/>
    <w:rsid w:val="00B42B1D"/>
    <w:rsid w:val="00B94F9B"/>
    <w:rsid w:val="00BC6682"/>
    <w:rsid w:val="00BD4753"/>
    <w:rsid w:val="00BD5CB1"/>
    <w:rsid w:val="00BE62EE"/>
    <w:rsid w:val="00C003BA"/>
    <w:rsid w:val="00C26236"/>
    <w:rsid w:val="00C333A6"/>
    <w:rsid w:val="00C46878"/>
    <w:rsid w:val="00C5536B"/>
    <w:rsid w:val="00C75204"/>
    <w:rsid w:val="00C9238F"/>
    <w:rsid w:val="00C9430E"/>
    <w:rsid w:val="00C95055"/>
    <w:rsid w:val="00C96307"/>
    <w:rsid w:val="00CB4A51"/>
    <w:rsid w:val="00CB5027"/>
    <w:rsid w:val="00CD4532"/>
    <w:rsid w:val="00CD47B0"/>
    <w:rsid w:val="00CE0B2A"/>
    <w:rsid w:val="00CE6104"/>
    <w:rsid w:val="00CE7918"/>
    <w:rsid w:val="00CF36F8"/>
    <w:rsid w:val="00D03AC6"/>
    <w:rsid w:val="00D16163"/>
    <w:rsid w:val="00D31E76"/>
    <w:rsid w:val="00D44B93"/>
    <w:rsid w:val="00D630E0"/>
    <w:rsid w:val="00D73B24"/>
    <w:rsid w:val="00D84D70"/>
    <w:rsid w:val="00DA2D09"/>
    <w:rsid w:val="00DB3FAD"/>
    <w:rsid w:val="00DC17A8"/>
    <w:rsid w:val="00E61C09"/>
    <w:rsid w:val="00EA5EB7"/>
    <w:rsid w:val="00EB3B58"/>
    <w:rsid w:val="00EC7359"/>
    <w:rsid w:val="00ED7857"/>
    <w:rsid w:val="00EE3054"/>
    <w:rsid w:val="00F00606"/>
    <w:rsid w:val="00F01256"/>
    <w:rsid w:val="00F50944"/>
    <w:rsid w:val="00F54D1A"/>
    <w:rsid w:val="00F61178"/>
    <w:rsid w:val="00F63792"/>
    <w:rsid w:val="00F6558E"/>
    <w:rsid w:val="00FC7475"/>
    <w:rsid w:val="00FD48D9"/>
    <w:rsid w:val="00FD4F2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547">
      <w:bodyDiv w:val="1"/>
      <w:marLeft w:val="0"/>
      <w:marRight w:val="0"/>
      <w:marTop w:val="0"/>
      <w:marBottom w:val="0"/>
      <w:divBdr>
        <w:top w:val="none" w:sz="0" w:space="0" w:color="auto"/>
        <w:left w:val="none" w:sz="0" w:space="0" w:color="auto"/>
        <w:bottom w:val="none" w:sz="0" w:space="0" w:color="auto"/>
        <w:right w:val="none" w:sz="0" w:space="0" w:color="auto"/>
      </w:divBdr>
      <w:divsChild>
        <w:div w:id="1014070306">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 w:id="151065365">
      <w:bodyDiv w:val="1"/>
      <w:marLeft w:val="0"/>
      <w:marRight w:val="0"/>
      <w:marTop w:val="0"/>
      <w:marBottom w:val="0"/>
      <w:divBdr>
        <w:top w:val="none" w:sz="0" w:space="0" w:color="auto"/>
        <w:left w:val="none" w:sz="0" w:space="0" w:color="auto"/>
        <w:bottom w:val="none" w:sz="0" w:space="0" w:color="auto"/>
        <w:right w:val="none" w:sz="0" w:space="0" w:color="auto"/>
      </w:divBdr>
    </w:div>
    <w:div w:id="204370330">
      <w:bodyDiv w:val="1"/>
      <w:marLeft w:val="0"/>
      <w:marRight w:val="0"/>
      <w:marTop w:val="0"/>
      <w:marBottom w:val="0"/>
      <w:divBdr>
        <w:top w:val="none" w:sz="0" w:space="0" w:color="auto"/>
        <w:left w:val="none" w:sz="0" w:space="0" w:color="auto"/>
        <w:bottom w:val="none" w:sz="0" w:space="0" w:color="auto"/>
        <w:right w:val="none" w:sz="0" w:space="0" w:color="auto"/>
      </w:divBdr>
      <w:divsChild>
        <w:div w:id="1725987402">
          <w:marLeft w:val="0"/>
          <w:marRight w:val="0"/>
          <w:marTop w:val="0"/>
          <w:marBottom w:val="0"/>
          <w:divBdr>
            <w:top w:val="none" w:sz="0" w:space="0" w:color="auto"/>
            <w:left w:val="none" w:sz="0" w:space="0" w:color="auto"/>
            <w:bottom w:val="none" w:sz="0" w:space="0" w:color="auto"/>
            <w:right w:val="none" w:sz="0" w:space="0" w:color="auto"/>
          </w:divBdr>
          <w:divsChild>
            <w:div w:id="18413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2475751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6750068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5385295">
      <w:bodyDiv w:val="1"/>
      <w:marLeft w:val="0"/>
      <w:marRight w:val="0"/>
      <w:marTop w:val="0"/>
      <w:marBottom w:val="0"/>
      <w:divBdr>
        <w:top w:val="none" w:sz="0" w:space="0" w:color="auto"/>
        <w:left w:val="none" w:sz="0" w:space="0" w:color="auto"/>
        <w:bottom w:val="none" w:sz="0" w:space="0" w:color="auto"/>
        <w:right w:val="none" w:sz="0" w:space="0" w:color="auto"/>
      </w:divBdr>
    </w:div>
    <w:div w:id="148697009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83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hysik.hu-berlin.de/en/iwcs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2022-10-02T09:34:00Z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