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"/>
        <w:gridCol w:w="3179"/>
        <w:gridCol w:w="1597"/>
        <w:gridCol w:w="2997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D32C35F" w:rsidR="00C9238F" w:rsidRPr="00C333A6" w:rsidRDefault="002F56EB" w:rsidP="00F07132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2F56EB">
              <w:rPr>
                <w:rFonts w:ascii="Times New Roman" w:hAnsi="Times New Roman" w:cs="Times New Roman"/>
              </w:rPr>
              <w:t>Optimisation of sintering parameters for bonding nanocrystalline cemented tungsten carbide powder and solid high strength steel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B0A208" w:rsidR="00C9238F" w:rsidRPr="005E19AD" w:rsidRDefault="00F07132" w:rsidP="00F07132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F07132">
              <w:rPr>
                <w:rFonts w:ascii="Times New Roman" w:hAnsi="Times New Roman" w:cs="Times New Roman"/>
              </w:rPr>
              <w:t>Mahadi Hasan, Jingwei Zhao, Fanghui Jia, Hui Wui, Farooq Ahmad, Zhenyi Huanga, Dongbin Wei, Lifeng Ma, and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D0FCBC2" w:rsidR="00C9238F" w:rsidRPr="005E19AD" w:rsidRDefault="00F0713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EB0E687" w:rsidR="00C9238F" w:rsidRPr="005E19AD" w:rsidRDefault="00D85B6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85B66">
              <w:rPr>
                <w:rFonts w:ascii="Times New Roman" w:hAnsi="Times New Roman" w:cs="Times New Roman"/>
              </w:rPr>
              <w:t>Composite Interfaces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36AA528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85B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C7CF926" w:rsidR="00576892" w:rsidRPr="005E19AD" w:rsidRDefault="00D85B6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B49993" w:rsidR="00852B20" w:rsidRPr="005E19AD" w:rsidRDefault="003F41F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Taylor &amp; Francis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908C47E" w:rsidR="00852B20" w:rsidRPr="005E19AD" w:rsidRDefault="00210AC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7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3B9C343" w:rsidR="00852B20" w:rsidRPr="005E19AD" w:rsidRDefault="00210AC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10AC0">
              <w:rPr>
                <w:rFonts w:ascii="Times New Roman" w:hAnsi="Times New Roman" w:cs="Times New Roman"/>
              </w:rPr>
              <w:t>1568-5543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861C9B4" w:rsidR="00852B20" w:rsidRPr="00C333A6" w:rsidRDefault="00210AC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10AC0">
              <w:rPr>
                <w:rFonts w:ascii="Times New Roman" w:hAnsi="Times New Roman" w:cs="Times New Roman"/>
              </w:rPr>
              <w:t>10.1080/09276440.2020.1789537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671F9FA" w:rsidR="00C9238F" w:rsidRPr="005E19AD" w:rsidRDefault="00D72B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2BB0">
              <w:rPr>
                <w:rFonts w:ascii="Times New Roman" w:hAnsi="Times New Roman" w:cs="Times New Roman"/>
              </w:rPr>
              <w:t>https://www.tandfonline.com/doi/abs/10.1080/09276440.2020.1789537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F9C0D12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113C2" w:rsidRPr="001113C2">
              <w:rPr>
                <w:rFonts w:ascii="Times New Roman" w:hAnsi="Times New Roman" w:cs="Times New Roman"/>
              </w:rPr>
              <w:t>477-492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45D9AAD5" w:rsidR="00852B20" w:rsidRPr="005E19AD" w:rsidRDefault="009539F6" w:rsidP="009539F6">
            <w:pPr>
              <w:jc w:val="both"/>
              <w:rPr>
                <w:rFonts w:ascii="Times New Roman" w:hAnsi="Times New Roman" w:cs="Times New Roman"/>
              </w:rPr>
            </w:pPr>
            <w:r w:rsidRPr="009539F6">
              <w:rPr>
                <w:rFonts w:ascii="Times New Roman" w:hAnsi="Times New Roman" w:cs="Times New Roman"/>
              </w:rPr>
              <w:t>In this study we examined the effects of compaction pressure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bonding nanocrystalline cemented tungsten carbide (WC-10Co)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and high-strength steel (AISI4340) and successfully fabricated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a bilayered composite of ceramic and steel. The obtained results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 xml:space="preserve">were compared with our previous studies, and then the </w:t>
            </w:r>
            <w:r>
              <w:rPr>
                <w:rFonts w:ascii="Times New Roman" w:hAnsi="Times New Roman" w:cs="Times New Roman"/>
              </w:rPr>
              <w:t xml:space="preserve">optimized </w:t>
            </w:r>
            <w:r w:rsidRPr="009539F6">
              <w:rPr>
                <w:rFonts w:ascii="Times New Roman" w:hAnsi="Times New Roman" w:cs="Times New Roman"/>
              </w:rPr>
              <w:t>sintering conditions were suggested. The compaction pressure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examined varied from 120–200 MPa at 1150°C for 20 min.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study shows that the change in experimental parameters has significant effects on both the sintering properties of nanocrystalline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WC-10Co powders and their bonding with AISI4340 steel.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microstructure reveals a successful metallurgical bonding between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ceramic and steel. Bonding temperature determines, to a great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extent, the diffusion processes across the bonding interface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has found to be the most influential variable compared to sintering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time and compaction pressure. The obtained average maximum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bonding strength of the bimetal composite is 226 MPa, which 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39F6">
              <w:rPr>
                <w:rFonts w:ascii="Times New Roman" w:hAnsi="Times New Roman" w:cs="Times New Roman"/>
              </w:rPr>
              <w:t>higher than that of previous studies.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AC8252-DD1F-473D-BCC0-8850B77FE2C2}"/>
    <w:embedBold r:id="rId2" w:fontKey="{DAFB0F13-F230-495F-8379-8CCEC1ED3B96}"/>
    <w:embedItalic r:id="rId3" w:fontKey="{8855BD72-CBD7-4235-BF74-C5108EC6EF8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70433DF-C141-481A-93AE-1F1CA13D5845}"/>
    <w:embedBold r:id="rId5" w:fontKey="{66E38D95-5120-44EC-8DB2-1A32929CB861}"/>
    <w:embedItalic r:id="rId6" w:fontKey="{359F9AF1-FE60-411C-B408-A300C8BD9224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E4C25F9-9B65-4286-B2AF-08811383C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113C2"/>
    <w:rsid w:val="001727CA"/>
    <w:rsid w:val="001A6DB8"/>
    <w:rsid w:val="001F5CF8"/>
    <w:rsid w:val="0020377B"/>
    <w:rsid w:val="00210AC0"/>
    <w:rsid w:val="002B68E4"/>
    <w:rsid w:val="002C56E6"/>
    <w:rsid w:val="002D3238"/>
    <w:rsid w:val="002F56EB"/>
    <w:rsid w:val="00361E11"/>
    <w:rsid w:val="003F0847"/>
    <w:rsid w:val="003F41F1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539F6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72BB0"/>
    <w:rsid w:val="00D85B66"/>
    <w:rsid w:val="00DB3FAD"/>
    <w:rsid w:val="00DE2886"/>
    <w:rsid w:val="00E61C09"/>
    <w:rsid w:val="00EB3B58"/>
    <w:rsid w:val="00EC7359"/>
    <w:rsid w:val="00EE3054"/>
    <w:rsid w:val="00F00606"/>
    <w:rsid w:val="00F01256"/>
    <w:rsid w:val="00F07132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