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27515CD" w:rsidR="00C9238F" w:rsidRPr="00B35847" w:rsidRDefault="00B35847" w:rsidP="00B35847">
            <w:pPr>
              <w:pStyle w:val="Heading2"/>
              <w:shd w:val="clear" w:color="auto" w:fill="FFFFFF"/>
              <w:spacing w:before="0" w:after="0" w:line="420" w:lineRule="atLeast"/>
              <w:jc w:val="center"/>
              <w:rPr>
                <w:rFonts w:ascii="Times New Roman" w:hAnsi="Times New Roman" w:cs="Times New Roman"/>
                <w:b w:val="0"/>
                <w:bCs w:val="0"/>
                <w:spacing w:val="-7"/>
                <w:sz w:val="28"/>
                <w:szCs w:val="28"/>
              </w:rPr>
            </w:pP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</w:rPr>
              <w:t>Thermodynamic and dynamic stability in a new potential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</w:rPr>
              <w:t xml:space="preserve"> </w:t>
            </w: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</w:rPr>
              <w:t>Cs</w:t>
            </w: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  <w:vertAlign w:val="subscript"/>
              </w:rPr>
              <w:t>2</w:t>
            </w: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</w:rPr>
              <w:t>AgAsCl</w:t>
            </w: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  <w:vertAlign w:val="subscript"/>
              </w:rPr>
              <w:t>6</w:t>
            </w:r>
            <w:r w:rsidRPr="00B35847">
              <w:rPr>
                <w:rFonts w:ascii="Times New Roman" w:hAnsi="Times New Roman" w:cs="Times New Roman"/>
                <w:b w:val="0"/>
                <w:bCs w:val="0"/>
                <w:color w:val="auto"/>
                <w:spacing w:val="-7"/>
                <w:sz w:val="28"/>
                <w:szCs w:val="28"/>
              </w:rPr>
              <w:t> perovskite: insight from DFT study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CED049E" w:rsidR="00C9238F" w:rsidRPr="00B35847" w:rsidRDefault="006309B3" w:rsidP="00B35847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47">
              <w:rPr>
                <w:rStyle w:val="given-name"/>
                <w:rFonts w:ascii="Times New Roman" w:hAnsi="Times New Roman" w:cs="Times New Roman"/>
                <w:sz w:val="24"/>
                <w:szCs w:val="24"/>
              </w:rPr>
              <w:t>Tusar</w:t>
            </w:r>
            <w:r w:rsidRPr="00B35847">
              <w:rPr>
                <w:rStyle w:val="react-xocs-alternative-link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35847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Saha</w:t>
            </w:r>
            <w:r w:rsidR="00B35847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,</w:t>
            </w:r>
            <w:r w:rsidR="00B35847" w:rsidRPr="00B35847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 w:rsidR="00B35847" w:rsidRPr="00B35847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="00B35847" w:rsidRPr="00B35847">
              <w:rPr>
                <w:rFonts w:ascii="Times New Roman" w:hAnsi="Times New Roman" w:cs="Times New Roman"/>
                <w:sz w:val="24"/>
                <w:szCs w:val="24"/>
              </w:rPr>
              <w:t>Majibul</w:t>
            </w:r>
            <w:proofErr w:type="spellEnd"/>
            <w:r w:rsidR="00B35847" w:rsidRPr="00B35847">
              <w:rPr>
                <w:rFonts w:ascii="Times New Roman" w:hAnsi="Times New Roman" w:cs="Times New Roman"/>
                <w:sz w:val="24"/>
                <w:szCs w:val="24"/>
              </w:rPr>
              <w:t xml:space="preserve"> Haque Babu</w:t>
            </w:r>
            <w:r w:rsidRPr="00B35847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, </w:t>
            </w:r>
            <w:r w:rsidR="00B35847" w:rsidRPr="00B3584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Md.</w:t>
            </w:r>
            <w:r w:rsidR="00B35847" w:rsidRPr="00B3584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="00B35847" w:rsidRPr="00B3584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Arifuzzaman</w:t>
            </w:r>
            <w:proofErr w:type="spellEnd"/>
            <w:r w:rsidRPr="00B35847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, </w:t>
            </w:r>
            <w:r w:rsidR="00B35847" w:rsidRPr="00B35847">
              <w:rPr>
                <w:rStyle w:val="given-name"/>
                <w:rFonts w:ascii="Times New Roman" w:hAnsi="Times New Roman" w:cs="Times New Roman"/>
                <w:sz w:val="24"/>
                <w:szCs w:val="24"/>
              </w:rPr>
              <w:t>Jiban</w:t>
            </w:r>
            <w:r w:rsidR="00B35847" w:rsidRPr="00B35847">
              <w:rPr>
                <w:rStyle w:val="react-xocs-alternative-link"/>
                <w:rFonts w:ascii="Times New Roman" w:hAnsi="Times New Roman" w:cs="Times New Roman"/>
                <w:sz w:val="24"/>
                <w:szCs w:val="24"/>
              </w:rPr>
              <w:t> </w:t>
            </w:r>
            <w:r w:rsidR="00B35847" w:rsidRPr="00B35847">
              <w:rPr>
                <w:rStyle w:val="text"/>
                <w:rFonts w:ascii="Times New Roman" w:hAnsi="Times New Roman" w:cs="Times New Roman"/>
                <w:sz w:val="24"/>
                <w:szCs w:val="24"/>
              </w:rPr>
              <w:t>Podder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1E38EB" w:rsidR="00C9238F" w:rsidRPr="006309B3" w:rsidRDefault="00000000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6309B3" w:rsidRPr="006309B3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tusar.justphy@gmail.com</w:t>
              </w:r>
            </w:hyperlink>
            <w:r w:rsidR="006309B3" w:rsidRPr="006309B3">
              <w:rPr>
                <w:rFonts w:ascii="Times New Roman" w:hAnsi="Times New Roman" w:cs="Times New Roman"/>
              </w:rPr>
              <w:t xml:space="preserve">, </w:t>
            </w:r>
            <w:hyperlink r:id="rId12" w:tgtFrame="_self" w:history="1">
              <w:r w:rsidR="006309B3" w:rsidRPr="006309B3">
                <w:rPr>
                  <w:rStyle w:val="anchor-text"/>
                  <w:rFonts w:ascii="Times New Roman" w:hAnsi="Times New Roman" w:cs="Times New Roman"/>
                  <w:shd w:val="clear" w:color="auto" w:fill="FFFFFF"/>
                </w:rPr>
                <w:t>jpodder@phy.buet.ac.bd</w:t>
              </w:r>
            </w:hyperlink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3D3B4B6" w:rsidR="00C9238F" w:rsidRPr="005E19AD" w:rsidRDefault="00B3584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 Chemistry Chemical Physics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89DCD1A" w:rsidR="00010104" w:rsidRPr="005E19AD" w:rsidRDefault="006309B3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1FDBD522" w:rsidR="00576892" w:rsidRPr="00B35847" w:rsidRDefault="00B35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5847">
              <w:rPr>
                <w:rFonts w:ascii="Times New Roman" w:hAnsi="Times New Roman" w:cs="Times New Roman"/>
                <w:color w:val="4D5156"/>
                <w:shd w:val="clear" w:color="auto" w:fill="FFFFFF"/>
              </w:rPr>
              <w:t>24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FE8F1EE" w:rsidR="00576892" w:rsidRPr="005E19AD" w:rsidRDefault="00B3584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009B09" w:rsidR="00852B20" w:rsidRPr="005E19AD" w:rsidRDefault="006309B3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6626B55" w:rsidR="00852B20" w:rsidRPr="006309B3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309B3" w:rsidRPr="006309B3">
              <w:rPr>
                <w:rFonts w:ascii="Times New Roman" w:hAnsi="Times New Roman" w:cs="Times New Roman"/>
                <w:color w:val="1F1F1F"/>
              </w:rPr>
              <w:t>1</w:t>
            </w:r>
            <w:r w:rsidR="00B35847">
              <w:rPr>
                <w:rFonts w:ascii="Times New Roman" w:hAnsi="Times New Roman" w:cs="Times New Roman"/>
                <w:color w:val="1F1F1F"/>
              </w:rPr>
              <w:t>1</w:t>
            </w:r>
            <w:r w:rsidR="006309B3" w:rsidRPr="006309B3">
              <w:rPr>
                <w:rFonts w:ascii="Times New Roman" w:hAnsi="Times New Roman" w:cs="Times New Roman"/>
                <w:color w:val="1F1F1F"/>
              </w:rPr>
              <w:t xml:space="preserve"> October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C99C649" w:rsidR="00852B20" w:rsidRPr="00B35847" w:rsidRDefault="00B35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5847">
              <w:rPr>
                <w:rFonts w:ascii="Times New Roman" w:hAnsi="Times New Roman" w:cs="Times New Roman"/>
                <w:shd w:val="clear" w:color="auto" w:fill="FFFFFF"/>
              </w:rPr>
              <w:t>1463-9076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9CE9959" w:rsidR="00852B20" w:rsidRPr="00B35847" w:rsidRDefault="00B35847" w:rsidP="00B35847">
            <w:pPr>
              <w:shd w:val="clear" w:color="auto" w:fill="FFFFFF"/>
              <w:textAlignment w:val="top"/>
              <w:rPr>
                <w:rFonts w:ascii="Times New Roman" w:hAnsi="Times New Roman" w:cs="Times New Roman"/>
              </w:rPr>
            </w:pPr>
            <w:hyperlink r:id="rId13" w:history="1">
              <w:r w:rsidRPr="00B35847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https://doi.org/10.1039/D2CP03152C</w:t>
              </w:r>
            </w:hyperlink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3D405AF" w14:textId="77777777" w:rsidR="006309B3" w:rsidRDefault="006309B3" w:rsidP="00931093">
            <w:pPr>
              <w:spacing w:before="240"/>
              <w:rPr>
                <w:rFonts w:ascii="Times New Roman" w:hAnsi="Times New Roman" w:cs="Times New Roman"/>
              </w:rPr>
            </w:pPr>
          </w:p>
          <w:p w14:paraId="7F796111" w14:textId="77777777" w:rsidR="006309B3" w:rsidRDefault="006309B3" w:rsidP="00931093">
            <w:pPr>
              <w:spacing w:before="240"/>
              <w:rPr>
                <w:rFonts w:ascii="Times New Roman" w:hAnsi="Times New Roman" w:cs="Times New Roman"/>
              </w:rPr>
            </w:pPr>
          </w:p>
          <w:p w14:paraId="5161F553" w14:textId="77777777" w:rsidR="006309B3" w:rsidRDefault="006309B3" w:rsidP="00931093">
            <w:pPr>
              <w:spacing w:before="240"/>
              <w:rPr>
                <w:rFonts w:ascii="Times New Roman" w:hAnsi="Times New Roman" w:cs="Times New Roman"/>
              </w:rPr>
            </w:pPr>
          </w:p>
          <w:p w14:paraId="28091D61" w14:textId="77777777" w:rsidR="00B35847" w:rsidRDefault="00B35847" w:rsidP="00931093">
            <w:pPr>
              <w:spacing w:before="240"/>
              <w:rPr>
                <w:rFonts w:ascii="Times New Roman" w:hAnsi="Times New Roman" w:cs="Times New Roman"/>
              </w:rPr>
            </w:pPr>
          </w:p>
          <w:p w14:paraId="54EFBF78" w14:textId="783BC533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349BC674" w:rsidR="00931093" w:rsidRPr="00B35847" w:rsidRDefault="00B35847" w:rsidP="00B35847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B35847">
              <w:rPr>
                <w:rFonts w:ascii="Times New Roman" w:eastAsia="Times New Roman" w:hAnsi="Times New Roman" w:cs="Times New Roman"/>
              </w:rPr>
              <w:t>In the present study, we propose a novel type of lead-free double halide perovskite Cs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AgAsCl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B35847">
              <w:rPr>
                <w:rFonts w:ascii="Times New Roman" w:eastAsia="Times New Roman" w:hAnsi="Times New Roman" w:cs="Times New Roman"/>
              </w:rPr>
              <w:t> material exhibiting exceptional photovoltaic and photocatalytic properties. Density functional theory (DFT) is employed to investigate the photovoltaic and photocatalytic properties based on several significant properties of the Cs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AgAsCl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B35847">
              <w:rPr>
                <w:rFonts w:ascii="Times New Roman" w:eastAsia="Times New Roman" w:hAnsi="Times New Roman" w:cs="Times New Roman"/>
              </w:rPr>
              <w:t> material. The thermodynamic stability of Cs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AgAsCl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B35847">
              <w:rPr>
                <w:rFonts w:ascii="Times New Roman" w:eastAsia="Times New Roman" w:hAnsi="Times New Roman" w:cs="Times New Roman"/>
              </w:rPr>
              <w:t> has been confirmed by the enthalpy formation, which is −32.36 eV f.u.</w:t>
            </w:r>
            <w:r w:rsidRPr="00B35847">
              <w:rPr>
                <w:rFonts w:ascii="Times New Roman" w:eastAsia="Times New Roman" w:hAnsi="Times New Roman" w:cs="Times New Roman"/>
                <w:vertAlign w:val="superscript"/>
              </w:rPr>
              <w:t>−1</w:t>
            </w:r>
            <w:r w:rsidRPr="00B35847">
              <w:rPr>
                <w:rFonts w:ascii="Times New Roman" w:eastAsia="Times New Roman" w:hAnsi="Times New Roman" w:cs="Times New Roman"/>
              </w:rPr>
              <w:t xml:space="preserve"> Dispersion of phonons near the gamma point confirmed the existence of dynamical stability. The constant value of the heat capacity is 59.45 </w:t>
            </w:r>
            <w:proofErr w:type="spellStart"/>
            <w:r w:rsidRPr="00B35847">
              <w:rPr>
                <w:rFonts w:ascii="Times New Roman" w:eastAsia="Times New Roman" w:hAnsi="Times New Roman" w:cs="Times New Roman"/>
              </w:rPr>
              <w:t>cal</w:t>
            </w:r>
            <w:proofErr w:type="spellEnd"/>
            <w:r w:rsidRPr="00B35847">
              <w:rPr>
                <w:rFonts w:ascii="Times New Roman" w:eastAsia="Times New Roman" w:hAnsi="Times New Roman" w:cs="Times New Roman"/>
              </w:rPr>
              <w:t xml:space="preserve"> per cell K, which is calculated by the Dulong–Petit limit. The GGA-PBE and HSE-06 functional approaches determined indirect bandgaps of 1.31 and 2.49 eV, respectively, for a semiconductor whose electronic properties revealed photocatalytic efficiency. The effective masses of an electron and a hole are 0.46 </w:t>
            </w:r>
            <w:r w:rsidRPr="00B35847">
              <w:rPr>
                <w:rFonts w:ascii="Times New Roman" w:eastAsia="Times New Roman" w:hAnsi="Times New Roman" w:cs="Times New Roman"/>
                <w:i/>
                <w:iCs/>
              </w:rPr>
              <w:t>m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e</w:t>
            </w:r>
            <w:r w:rsidRPr="00B35847">
              <w:rPr>
                <w:rFonts w:ascii="Times New Roman" w:eastAsia="Times New Roman" w:hAnsi="Times New Roman" w:cs="Times New Roman"/>
              </w:rPr>
              <w:t> and 0.61 </w:t>
            </w:r>
            <w:r w:rsidRPr="00B35847">
              <w:rPr>
                <w:rFonts w:ascii="Times New Roman" w:eastAsia="Times New Roman" w:hAnsi="Times New Roman" w:cs="Times New Roman"/>
                <w:i/>
                <w:iCs/>
              </w:rPr>
              <w:t>m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e</w:t>
            </w:r>
            <w:r w:rsidRPr="00B35847">
              <w:rPr>
                <w:rFonts w:ascii="Times New Roman" w:eastAsia="Times New Roman" w:hAnsi="Times New Roman" w:cs="Times New Roman"/>
              </w:rPr>
              <w:t>, respectively, which may enhance the photocatalytic dye degradation owing to their low carrier effective mass. Notably, better photocatalytic properties, </w:t>
            </w:r>
            <w:r w:rsidRPr="00B35847">
              <w:rPr>
                <w:rFonts w:ascii="Times New Roman" w:eastAsia="Times New Roman" w:hAnsi="Times New Roman" w:cs="Times New Roman"/>
                <w:i/>
                <w:iCs/>
              </w:rPr>
              <w:t>i.e.</w:t>
            </w:r>
            <w:r w:rsidRPr="00B35847">
              <w:rPr>
                <w:rFonts w:ascii="Times New Roman" w:eastAsia="Times New Roman" w:hAnsi="Times New Roman" w:cs="Times New Roman"/>
              </w:rPr>
              <w:t>, dye degradation, are confirmed by the redox potential. The estimated edge potentials of the conduction band (CB) and valence band (VB) are −0.048 and 2.448 eV, respectively, which are greater than the H</w:t>
            </w:r>
            <w:r w:rsidRPr="00B35847">
              <w:rPr>
                <w:rFonts w:ascii="Times New Roman" w:eastAsia="Times New Roman" w:hAnsi="Times New Roman" w:cs="Times New Roman"/>
                <w:vertAlign w:val="superscript"/>
              </w:rPr>
              <w:t>+</w:t>
            </w:r>
            <w:r w:rsidRPr="00B35847">
              <w:rPr>
                <w:rFonts w:ascii="Times New Roman" w:eastAsia="Times New Roman" w:hAnsi="Times New Roman" w:cs="Times New Roman"/>
              </w:rPr>
              <w:t>/H</w:t>
            </w:r>
            <w:r w:rsidRPr="00B35847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 and O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/H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O potentials. The Cs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AgAsCl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B35847">
              <w:rPr>
                <w:rFonts w:ascii="Times New Roman" w:eastAsia="Times New Roman" w:hAnsi="Times New Roman" w:cs="Times New Roman"/>
              </w:rPr>
              <w:t> material reveals an outstanding optical property that is suitable for photovoltaic applications. Therefore, Cs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B35847">
              <w:rPr>
                <w:rFonts w:ascii="Times New Roman" w:eastAsia="Times New Roman" w:hAnsi="Times New Roman" w:cs="Times New Roman"/>
              </w:rPr>
              <w:t>AgAsCl</w:t>
            </w:r>
            <w:r w:rsidRPr="00B3584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B35847">
              <w:rPr>
                <w:rFonts w:ascii="Times New Roman" w:eastAsia="Times New Roman" w:hAnsi="Times New Roman" w:cs="Times New Roman"/>
              </w:rPr>
              <w:t> can act as a potential candidate in the field of photovoltaic and photocatalytic applications.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3EE44" w14:textId="77777777" w:rsidR="001A1E07" w:rsidRDefault="001A1E07" w:rsidP="00C9238F">
      <w:pPr>
        <w:spacing w:after="0" w:line="240" w:lineRule="auto"/>
      </w:pPr>
      <w:r>
        <w:separator/>
      </w:r>
    </w:p>
  </w:endnote>
  <w:endnote w:type="continuationSeparator" w:id="0">
    <w:p w14:paraId="63307B0F" w14:textId="77777777" w:rsidR="001A1E07" w:rsidRDefault="001A1E0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EF2F32-2F3E-4D3D-A60E-50D7036CBDCA}"/>
    <w:embedBold r:id="rId2" w:fontKey="{AFBD9D96-B780-42AC-A76C-CCAE54650505}"/>
    <w:embedItalic r:id="rId3" w:fontKey="{2367D7C9-869B-4EC7-8BD6-4489540CF32C}"/>
    <w:embedBoldItalic r:id="rId4" w:fontKey="{A73FA74C-463C-4516-8D5A-5D5D4C16F79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FF66C3A-DB58-470F-B6BB-C734B38579E2}"/>
    <w:embedBold r:id="rId6" w:fontKey="{8B89BBE6-AE5B-4BB5-AE8B-FB902E17901E}"/>
    <w:embedItalic r:id="rId7" w:fontKey="{4DE17F49-2FA4-4A50-9A2F-264ACDE7837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502DCBCA-318D-4ACE-93C3-AD609934F205}"/>
    <w:embedBold r:id="rId9" w:fontKey="{7016F179-C38B-4313-90F0-211C871DDFAE}"/>
    <w:embedItalic r:id="rId10" w:fontKey="{58EF6CAC-E280-4582-B5ED-3B6CDE62F757}"/>
    <w:embedBoldItalic r:id="rId11" w:fontKey="{CFE26853-34EB-4D9C-8DFF-6AC2C88CC34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E70D5DE-1E80-4A40-8E9A-5EDF81E50D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9ECBB62-151A-432D-82E6-BA4DB8961E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BF83C" w14:textId="77777777" w:rsidR="001A1E07" w:rsidRDefault="001A1E07" w:rsidP="00C9238F">
      <w:pPr>
        <w:spacing w:after="0" w:line="240" w:lineRule="auto"/>
      </w:pPr>
      <w:r>
        <w:separator/>
      </w:r>
    </w:p>
  </w:footnote>
  <w:footnote w:type="continuationSeparator" w:id="0">
    <w:p w14:paraId="398EDCF4" w14:textId="77777777" w:rsidR="001A1E07" w:rsidRDefault="001A1E0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A1E07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09B3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12CA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35847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customStyle="1" w:styleId="title-text">
    <w:name w:val="title-text"/>
    <w:basedOn w:val="DefaultParagraphFont"/>
    <w:rsid w:val="006309B3"/>
  </w:style>
  <w:style w:type="character" w:customStyle="1" w:styleId="react-xocs-alternative-link">
    <w:name w:val="react-xocs-alternative-link"/>
    <w:basedOn w:val="DefaultParagraphFont"/>
    <w:rsid w:val="006309B3"/>
  </w:style>
  <w:style w:type="character" w:customStyle="1" w:styleId="given-name">
    <w:name w:val="given-name"/>
    <w:basedOn w:val="DefaultParagraphFont"/>
    <w:rsid w:val="006309B3"/>
  </w:style>
  <w:style w:type="character" w:customStyle="1" w:styleId="text">
    <w:name w:val="text"/>
    <w:basedOn w:val="DefaultParagraphFont"/>
    <w:rsid w:val="006309B3"/>
  </w:style>
  <w:style w:type="character" w:customStyle="1" w:styleId="author-ref">
    <w:name w:val="author-ref"/>
    <w:basedOn w:val="DefaultParagraphFont"/>
    <w:rsid w:val="006309B3"/>
  </w:style>
  <w:style w:type="character" w:customStyle="1" w:styleId="anchor-text">
    <w:name w:val="anchor-text"/>
    <w:basedOn w:val="DefaultParagraphFont"/>
    <w:rsid w:val="006309B3"/>
  </w:style>
  <w:style w:type="character" w:styleId="UnresolvedMention">
    <w:name w:val="Unresolved Mention"/>
    <w:basedOn w:val="DefaultParagraphFont"/>
    <w:uiPriority w:val="99"/>
    <w:semiHidden/>
    <w:unhideWhenUsed/>
    <w:rsid w:val="006309B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358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31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039/D2CP03152C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jpodder@phy.buet.ac.b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usar.justphy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