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Ind w:w="10" w:type="dxa"/>
        <w:tblCellMar>
          <w:left w:w="10" w:type="dxa"/>
          <w:right w:w="10" w:type="dxa"/>
        </w:tblCellMar>
        <w:tblLook w:val="04A0" w:firstRow="1" w:lastRow="0" w:firstColumn="1" w:lastColumn="0" w:noHBand="0" w:noVBand="1"/>
      </w:tblPr>
      <w:tblGrid>
        <w:gridCol w:w="1023"/>
        <w:gridCol w:w="3400"/>
        <w:gridCol w:w="1729"/>
        <w:gridCol w:w="3208"/>
      </w:tblGrid>
      <w:tr w:rsidR="00C9238F" w:rsidRPr="005E19AD" w14:paraId="104F9DBE" w14:textId="77777777" w:rsidTr="00C544D2">
        <w:tblPrEx>
          <w:tblCellMar>
            <w:top w:w="0" w:type="dxa"/>
            <w:bottom w:w="0" w:type="dxa"/>
          </w:tblCellMar>
        </w:tblPrEx>
        <w:tc>
          <w:tcPr>
            <w:tcW w:w="545" w:type="pct"/>
            <w:vAlign w:val="center"/>
          </w:tcPr>
          <w:p w14:paraId="06D363B0" w14:textId="2C56D18B"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Title</w:t>
            </w:r>
          </w:p>
        </w:tc>
        <w:tc>
          <w:tcPr>
            <w:tcW w:w="4455" w:type="pct"/>
            <w:gridSpan w:val="3"/>
            <w:tcBorders>
              <w:bottom w:val="single" w:sz="4" w:space="0" w:color="auto"/>
            </w:tcBorders>
            <w:vAlign w:val="bottom"/>
          </w:tcPr>
          <w:p w14:paraId="76A41892" w14:textId="3CBBB4B8" w:rsidR="00000000" w:rsidRPr="00C333A6" w:rsidRDefault="00570408" w:rsidP="00570408">
            <w:pPr>
              <w:spacing w:before="240" w:after="0"/>
              <w:rPr>
                <w:rFonts w:ascii="Times New Roman" w:hAnsi="Times New Roman" w:cs="Times New Roman"/>
              </w:rPr>
            </w:pPr>
            <w:r w:rsidRPr="00570408">
              <w:rPr>
                <w:rFonts w:ascii="Times New Roman" w:hAnsi="Times New Roman" w:cs="Times New Roman"/>
              </w:rPr>
              <w:t xml:space="preserve">Enhanced multiferroic, magnetodielectric and electrical properties of </w:t>
            </w:r>
            <w:proofErr w:type="spellStart"/>
            <w:r w:rsidRPr="00570408">
              <w:rPr>
                <w:rFonts w:ascii="Times New Roman" w:hAnsi="Times New Roman" w:cs="Times New Roman"/>
              </w:rPr>
              <w:t>Sm</w:t>
            </w:r>
            <w:proofErr w:type="spellEnd"/>
            <w:r w:rsidRPr="00570408">
              <w:rPr>
                <w:rFonts w:ascii="Times New Roman" w:hAnsi="Times New Roman" w:cs="Times New Roman"/>
              </w:rPr>
              <w:t xml:space="preserve"> doped Lanthanum ferrite nanoparticles</w:t>
            </w:r>
          </w:p>
        </w:tc>
      </w:tr>
      <w:tr w:rsidR="00C9238F" w:rsidRPr="005E19AD" w14:paraId="41B6DFDE" w14:textId="77777777" w:rsidTr="00C544D2">
        <w:tblPrEx>
          <w:tblCellMar>
            <w:top w:w="0" w:type="dxa"/>
            <w:bottom w:w="0" w:type="dxa"/>
          </w:tblCellMar>
        </w:tblPrEx>
        <w:tc>
          <w:tcPr>
            <w:tcW w:w="545" w:type="pct"/>
            <w:vAlign w:val="center"/>
          </w:tcPr>
          <w:p w14:paraId="59632982" w14:textId="303F20A2"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Author(s) Name</w:t>
            </w:r>
          </w:p>
        </w:tc>
        <w:tc>
          <w:tcPr>
            <w:tcW w:w="4455" w:type="pct"/>
            <w:gridSpan w:val="3"/>
            <w:tcBorders>
              <w:bottom w:val="single" w:sz="4" w:space="0" w:color="auto"/>
            </w:tcBorders>
            <w:vAlign w:val="bottom"/>
          </w:tcPr>
          <w:p w14:paraId="4C3C55DD" w14:textId="044369A8" w:rsidR="00000000" w:rsidRPr="005E19AD" w:rsidRDefault="00570408" w:rsidP="00145680">
            <w:pPr>
              <w:spacing w:before="240"/>
              <w:rPr>
                <w:rFonts w:ascii="Times New Roman" w:hAnsi="Times New Roman" w:cs="Times New Roman"/>
              </w:rPr>
            </w:pPr>
            <w:r w:rsidRPr="00570408">
              <w:rPr>
                <w:rFonts w:ascii="Times New Roman" w:hAnsi="Times New Roman" w:cs="Times New Roman"/>
              </w:rPr>
              <w:t xml:space="preserve">Shovan Kumar Kundu, Dhiraj Kumar Rana, </w:t>
            </w:r>
            <w:proofErr w:type="spellStart"/>
            <w:r w:rsidRPr="00570408">
              <w:rPr>
                <w:rFonts w:ascii="Times New Roman" w:hAnsi="Times New Roman" w:cs="Times New Roman"/>
              </w:rPr>
              <w:t>Laxmikanta</w:t>
            </w:r>
            <w:proofErr w:type="spellEnd"/>
            <w:r w:rsidRPr="00570408">
              <w:rPr>
                <w:rFonts w:ascii="Times New Roman" w:hAnsi="Times New Roman" w:cs="Times New Roman"/>
              </w:rPr>
              <w:t xml:space="preserve"> Karmakar, Debajyoti Das &amp; Soumen Basu</w:t>
            </w:r>
          </w:p>
        </w:tc>
      </w:tr>
      <w:tr w:rsidR="00C9238F" w:rsidRPr="005E19AD" w14:paraId="1694AB7A" w14:textId="77777777" w:rsidTr="00C544D2">
        <w:tblPrEx>
          <w:tblCellMar>
            <w:top w:w="0" w:type="dxa"/>
            <w:bottom w:w="0" w:type="dxa"/>
          </w:tblCellMar>
        </w:tblPrEx>
        <w:tc>
          <w:tcPr>
            <w:tcW w:w="545" w:type="pct"/>
            <w:vAlign w:val="center"/>
          </w:tcPr>
          <w:p w14:paraId="1FB726A9" w14:textId="0A6884D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Contact Email(s)</w:t>
            </w:r>
          </w:p>
        </w:tc>
        <w:tc>
          <w:tcPr>
            <w:tcW w:w="4455" w:type="pct"/>
            <w:gridSpan w:val="3"/>
            <w:tcBorders>
              <w:bottom w:val="single" w:sz="4" w:space="0" w:color="auto"/>
            </w:tcBorders>
            <w:vAlign w:val="bottom"/>
          </w:tcPr>
          <w:p w14:paraId="5052E128" w14:textId="48393388" w:rsidR="00000000" w:rsidRPr="005E19AD" w:rsidRDefault="00570408" w:rsidP="00576892">
            <w:pPr>
              <w:spacing w:before="240"/>
              <w:rPr>
                <w:rFonts w:ascii="Times New Roman" w:hAnsi="Times New Roman" w:cs="Times New Roman"/>
              </w:rPr>
            </w:pPr>
            <w:hyperlink r:id="rId6" w:history="1">
              <w:r w:rsidRPr="00922731">
                <w:rPr>
                  <w:rStyle w:val="Hyperlink"/>
                  <w:rFonts w:ascii="Times New Roman" w:hAnsi="Times New Roman" w:cs="Times New Roman"/>
                </w:rPr>
                <w:t>soumen.basu@phy.nitdgp.ac.in</w:t>
              </w:r>
            </w:hyperlink>
            <w:r>
              <w:rPr>
                <w:rFonts w:ascii="Times New Roman" w:hAnsi="Times New Roman" w:cs="Times New Roman"/>
              </w:rPr>
              <w:t xml:space="preserve">, </w:t>
            </w:r>
            <w:hyperlink r:id="rId7" w:history="1">
              <w:r w:rsidRPr="00922731">
                <w:rPr>
                  <w:rStyle w:val="Hyperlink"/>
                  <w:rFonts w:ascii="Times New Roman" w:hAnsi="Times New Roman" w:cs="Times New Roman"/>
                </w:rPr>
                <w:t>erdd@iacs.res.in</w:t>
              </w:r>
            </w:hyperlink>
            <w:r>
              <w:rPr>
                <w:rFonts w:ascii="Times New Roman" w:hAnsi="Times New Roman" w:cs="Times New Roman"/>
              </w:rPr>
              <w:t xml:space="preserve"> </w:t>
            </w:r>
          </w:p>
        </w:tc>
      </w:tr>
      <w:tr w:rsidR="00C9238F" w:rsidRPr="005E19AD" w14:paraId="3A03CA46" w14:textId="77777777" w:rsidTr="00C544D2">
        <w:tblPrEx>
          <w:tblCellMar>
            <w:top w:w="0" w:type="dxa"/>
            <w:bottom w:w="0" w:type="dxa"/>
          </w:tblCellMar>
        </w:tblPrEx>
        <w:tc>
          <w:tcPr>
            <w:tcW w:w="545" w:type="pct"/>
            <w:vAlign w:val="center"/>
          </w:tcPr>
          <w:p w14:paraId="60832908" w14:textId="4F63C3E7" w:rsidR="00000000" w:rsidRPr="005E19AD" w:rsidRDefault="00000000" w:rsidP="00576892">
            <w:pPr>
              <w:spacing w:before="240"/>
              <w:rPr>
                <w:rFonts w:ascii="Times New Roman" w:hAnsi="Times New Roman" w:cs="Times New Roman"/>
              </w:rPr>
            </w:pPr>
            <w:r>
              <w:rPr>
                <w:rFonts w:ascii="Times New Roman" w:hAnsi="Times New Roman" w:cs="Times New Roman"/>
              </w:rPr>
              <w:t>Published Journal Name</w:t>
            </w:r>
          </w:p>
        </w:tc>
        <w:tc>
          <w:tcPr>
            <w:tcW w:w="4455" w:type="pct"/>
            <w:gridSpan w:val="3"/>
            <w:tcBorders>
              <w:bottom w:val="single" w:sz="4" w:space="0" w:color="auto"/>
            </w:tcBorders>
            <w:vAlign w:val="bottom"/>
          </w:tcPr>
          <w:p w14:paraId="22C9FD36" w14:textId="4A673EEE" w:rsidR="00000000" w:rsidRPr="005E19AD" w:rsidRDefault="00570408" w:rsidP="00576892">
            <w:pPr>
              <w:spacing w:before="240"/>
              <w:rPr>
                <w:rFonts w:ascii="Times New Roman" w:hAnsi="Times New Roman" w:cs="Times New Roman"/>
              </w:rPr>
            </w:pPr>
            <w:r w:rsidRPr="00570408">
              <w:rPr>
                <w:rFonts w:ascii="Times New Roman" w:hAnsi="Times New Roman" w:cs="Times New Roman"/>
              </w:rPr>
              <w:t>Journal of Materials Science: Materials in Electronics</w:t>
            </w:r>
          </w:p>
        </w:tc>
      </w:tr>
      <w:tr w:rsidR="00010104" w:rsidRPr="005E19AD" w14:paraId="29260EEE" w14:textId="77777777" w:rsidTr="00C544D2">
        <w:tblPrEx>
          <w:tblCellMar>
            <w:top w:w="0" w:type="dxa"/>
            <w:bottom w:w="0" w:type="dxa"/>
          </w:tblCellMar>
        </w:tblPrEx>
        <w:tc>
          <w:tcPr>
            <w:tcW w:w="545" w:type="pct"/>
            <w:vAlign w:val="center"/>
          </w:tcPr>
          <w:p w14:paraId="6F11A6E8" w14:textId="522F2DD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Type of Publication</w:t>
            </w:r>
          </w:p>
        </w:tc>
        <w:tc>
          <w:tcPr>
            <w:tcW w:w="4455" w:type="pct"/>
            <w:gridSpan w:val="3"/>
            <w:tcBorders>
              <w:bottom w:val="single" w:sz="4" w:space="0" w:color="auto"/>
            </w:tcBorders>
            <w:vAlign w:val="bottom"/>
          </w:tcPr>
          <w:p w14:paraId="133D139C" w14:textId="56F5FE97" w:rsidR="00000000" w:rsidRPr="005E19AD" w:rsidRDefault="00570408" w:rsidP="00145680">
            <w:pPr>
              <w:spacing w:before="240"/>
              <w:rPr>
                <w:rFonts w:ascii="Times New Roman" w:hAnsi="Times New Roman" w:cs="Times New Roman"/>
              </w:rPr>
            </w:pPr>
            <w:r>
              <w:rPr>
                <w:rFonts w:ascii="Times New Roman" w:hAnsi="Times New Roman" w:cs="Times New Roman"/>
              </w:rPr>
              <w:t xml:space="preserve">  Journal Article</w:t>
            </w:r>
          </w:p>
        </w:tc>
      </w:tr>
      <w:tr w:rsidR="00576892" w:rsidRPr="005E19AD" w14:paraId="0198AB89" w14:textId="77777777" w:rsidTr="00C544D2">
        <w:tblPrEx>
          <w:tblCellMar>
            <w:top w:w="0" w:type="dxa"/>
            <w:bottom w:w="0" w:type="dxa"/>
          </w:tblCellMar>
        </w:tblPrEx>
        <w:tc>
          <w:tcPr>
            <w:tcW w:w="545" w:type="pct"/>
            <w:vAlign w:val="center"/>
          </w:tcPr>
          <w:p w14:paraId="3E73A81C" w14:textId="713E0E75"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Volume</w:t>
            </w:r>
          </w:p>
        </w:tc>
        <w:tc>
          <w:tcPr>
            <w:tcW w:w="1817" w:type="pct"/>
            <w:tcBorders>
              <w:bottom w:val="single" w:sz="4" w:space="0" w:color="auto"/>
            </w:tcBorders>
            <w:vAlign w:val="bottom"/>
          </w:tcPr>
          <w:p w14:paraId="76051B5A" w14:textId="173C6A0D" w:rsidR="00000000" w:rsidRPr="005E19AD" w:rsidRDefault="00570408" w:rsidP="00576892">
            <w:pPr>
              <w:spacing w:before="240"/>
              <w:rPr>
                <w:rFonts w:ascii="Times New Roman" w:hAnsi="Times New Roman" w:cs="Times New Roman"/>
              </w:rPr>
            </w:pPr>
            <w:r w:rsidRPr="00570408">
              <w:rPr>
                <w:rFonts w:ascii="Times New Roman" w:hAnsi="Times New Roman" w:cs="Times New Roman"/>
              </w:rPr>
              <w:t>30</w:t>
            </w:r>
          </w:p>
        </w:tc>
        <w:tc>
          <w:tcPr>
            <w:tcW w:w="924" w:type="pct"/>
            <w:vAlign w:val="bottom"/>
          </w:tcPr>
          <w:p w14:paraId="3CF73C17" w14:textId="63278ED5" w:rsidR="00000000" w:rsidRPr="005E19AD" w:rsidRDefault="00000000" w:rsidP="00576892">
            <w:pPr>
              <w:rPr>
                <w:rFonts w:ascii="Times New Roman" w:hAnsi="Times New Roman" w:cs="Times New Roman"/>
              </w:rPr>
            </w:pPr>
            <w:r w:rsidRPr="005E19AD">
              <w:rPr>
                <w:rFonts w:ascii="Times New Roman" w:hAnsi="Times New Roman" w:cs="Times New Roman"/>
              </w:rPr>
              <w:t>Issue</w:t>
            </w:r>
          </w:p>
        </w:tc>
        <w:tc>
          <w:tcPr>
            <w:tcW w:w="1713" w:type="pct"/>
            <w:tcBorders>
              <w:bottom w:val="single" w:sz="4" w:space="0" w:color="auto"/>
            </w:tcBorders>
            <w:vAlign w:val="bottom"/>
          </w:tcPr>
          <w:p w14:paraId="73C90383" w14:textId="003B457D" w:rsidR="00000000" w:rsidRPr="005E19AD" w:rsidRDefault="00000000" w:rsidP="00576892">
            <w:pPr>
              <w:spacing w:before="240"/>
              <w:rPr>
                <w:rFonts w:ascii="Times New Roman" w:hAnsi="Times New Roman" w:cs="Times New Roman"/>
              </w:rPr>
            </w:pPr>
          </w:p>
        </w:tc>
      </w:tr>
      <w:tr w:rsidR="00852B20" w:rsidRPr="005E19AD" w14:paraId="29A11658" w14:textId="77777777" w:rsidTr="00C544D2">
        <w:tblPrEx>
          <w:tblCellMar>
            <w:top w:w="0" w:type="dxa"/>
            <w:bottom w:w="0" w:type="dxa"/>
          </w:tblCellMar>
        </w:tblPrEx>
        <w:tc>
          <w:tcPr>
            <w:tcW w:w="545" w:type="pct"/>
            <w:vAlign w:val="center"/>
          </w:tcPr>
          <w:p w14:paraId="6B703DB8" w14:textId="37F97E2F" w:rsidR="00000000" w:rsidRPr="005E19AD" w:rsidRDefault="00000000" w:rsidP="00576892">
            <w:pPr>
              <w:spacing w:before="240"/>
              <w:rPr>
                <w:rFonts w:ascii="Times New Roman" w:hAnsi="Times New Roman" w:cs="Times New Roman"/>
              </w:rPr>
            </w:pPr>
            <w:r>
              <w:rPr>
                <w:rFonts w:ascii="Times New Roman" w:hAnsi="Times New Roman" w:cs="Times New Roman"/>
              </w:rPr>
              <w:t>Publisher</w:t>
            </w:r>
          </w:p>
        </w:tc>
        <w:tc>
          <w:tcPr>
            <w:tcW w:w="4455" w:type="pct"/>
            <w:gridSpan w:val="3"/>
            <w:tcBorders>
              <w:bottom w:val="single" w:sz="4" w:space="0" w:color="auto"/>
            </w:tcBorders>
            <w:vAlign w:val="bottom"/>
          </w:tcPr>
          <w:p w14:paraId="7C35739C" w14:textId="1EBA239A" w:rsidR="00000000" w:rsidRPr="005E19AD" w:rsidRDefault="00570408" w:rsidP="00336BF6">
            <w:pPr>
              <w:spacing w:before="240"/>
              <w:rPr>
                <w:rFonts w:ascii="Times New Roman" w:hAnsi="Times New Roman" w:cs="Times New Roman"/>
              </w:rPr>
            </w:pPr>
            <w:r>
              <w:rPr>
                <w:rFonts w:ascii="Times New Roman" w:hAnsi="Times New Roman" w:cs="Times New Roman"/>
              </w:rPr>
              <w:t>S</w:t>
            </w:r>
            <w:r w:rsidRPr="00570408">
              <w:rPr>
                <w:rFonts w:ascii="Times New Roman" w:hAnsi="Times New Roman" w:cs="Times New Roman"/>
              </w:rPr>
              <w:t>pringer</w:t>
            </w:r>
          </w:p>
        </w:tc>
      </w:tr>
      <w:tr w:rsidR="00852B20" w:rsidRPr="005E19AD" w14:paraId="0977BFEF" w14:textId="77777777" w:rsidTr="00C544D2">
        <w:tblPrEx>
          <w:tblCellMar>
            <w:top w:w="0" w:type="dxa"/>
            <w:bottom w:w="0" w:type="dxa"/>
          </w:tblCellMar>
        </w:tblPrEx>
        <w:tc>
          <w:tcPr>
            <w:tcW w:w="545" w:type="pct"/>
            <w:vAlign w:val="center"/>
          </w:tcPr>
          <w:p w14:paraId="4291962E" w14:textId="03399576"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Publication Date</w:t>
            </w:r>
          </w:p>
        </w:tc>
        <w:tc>
          <w:tcPr>
            <w:tcW w:w="4455" w:type="pct"/>
            <w:gridSpan w:val="3"/>
            <w:tcBorders>
              <w:bottom w:val="single" w:sz="4" w:space="0" w:color="auto"/>
            </w:tcBorders>
            <w:vAlign w:val="bottom"/>
          </w:tcPr>
          <w:p w14:paraId="663B3BF3" w14:textId="3B120B61" w:rsidR="00000000" w:rsidRPr="005E19AD" w:rsidRDefault="00000000" w:rsidP="00576892">
            <w:pPr>
              <w:spacing w:before="240"/>
              <w:rPr>
                <w:rFonts w:ascii="Times New Roman" w:hAnsi="Times New Roman" w:cs="Times New Roman"/>
              </w:rPr>
            </w:pPr>
            <w:r>
              <w:rPr>
                <w:rFonts w:ascii="Times New Roman" w:hAnsi="Times New Roman" w:cs="Times New Roman"/>
              </w:rPr>
              <w:t xml:space="preserve"> </w:t>
            </w:r>
            <w:r w:rsidR="00570408" w:rsidRPr="00570408">
              <w:rPr>
                <w:rFonts w:ascii="Times New Roman" w:hAnsi="Times New Roman" w:cs="Times New Roman"/>
              </w:rPr>
              <w:t>16 May 2019</w:t>
            </w:r>
          </w:p>
        </w:tc>
      </w:tr>
      <w:tr w:rsidR="00852B20" w:rsidRPr="005E19AD" w14:paraId="04C32390" w14:textId="77777777" w:rsidTr="00C544D2">
        <w:tblPrEx>
          <w:tblCellMar>
            <w:top w:w="0" w:type="dxa"/>
            <w:bottom w:w="0" w:type="dxa"/>
          </w:tblCellMar>
        </w:tblPrEx>
        <w:tc>
          <w:tcPr>
            <w:tcW w:w="545" w:type="pct"/>
            <w:vAlign w:val="center"/>
          </w:tcPr>
          <w:p w14:paraId="13D6FAC3" w14:textId="7297330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ISSN</w:t>
            </w:r>
          </w:p>
        </w:tc>
        <w:tc>
          <w:tcPr>
            <w:tcW w:w="4455" w:type="pct"/>
            <w:gridSpan w:val="3"/>
            <w:tcBorders>
              <w:bottom w:val="single" w:sz="4" w:space="0" w:color="auto"/>
            </w:tcBorders>
            <w:vAlign w:val="bottom"/>
          </w:tcPr>
          <w:p w14:paraId="395ECBF4" w14:textId="18798965" w:rsidR="00000000" w:rsidRPr="005E19AD" w:rsidRDefault="00570408" w:rsidP="00576892">
            <w:pPr>
              <w:spacing w:before="240"/>
              <w:rPr>
                <w:rFonts w:ascii="Times New Roman" w:hAnsi="Times New Roman" w:cs="Times New Roman"/>
              </w:rPr>
            </w:pPr>
            <w:r w:rsidRPr="00570408">
              <w:rPr>
                <w:rFonts w:ascii="Times New Roman" w:hAnsi="Times New Roman" w:cs="Times New Roman"/>
              </w:rPr>
              <w:t>0957-4522</w:t>
            </w:r>
            <w:r>
              <w:rPr>
                <w:rFonts w:ascii="Times New Roman" w:hAnsi="Times New Roman" w:cs="Times New Roman"/>
              </w:rPr>
              <w:t xml:space="preserve"> (Print), </w:t>
            </w:r>
            <w:r w:rsidRPr="00570408">
              <w:rPr>
                <w:rFonts w:ascii="Times New Roman" w:hAnsi="Times New Roman" w:cs="Times New Roman"/>
              </w:rPr>
              <w:t>1573-482X</w:t>
            </w:r>
            <w:r>
              <w:rPr>
                <w:rFonts w:ascii="Times New Roman" w:hAnsi="Times New Roman" w:cs="Times New Roman"/>
              </w:rPr>
              <w:t xml:space="preserve"> (Electronic)</w:t>
            </w:r>
          </w:p>
        </w:tc>
      </w:tr>
      <w:tr w:rsidR="00852B20" w:rsidRPr="005E19AD" w14:paraId="6125C715" w14:textId="77777777" w:rsidTr="00C544D2">
        <w:tblPrEx>
          <w:tblCellMar>
            <w:top w:w="0" w:type="dxa"/>
            <w:bottom w:w="0" w:type="dxa"/>
          </w:tblCellMar>
        </w:tblPrEx>
        <w:tc>
          <w:tcPr>
            <w:tcW w:w="545" w:type="pct"/>
            <w:vAlign w:val="center"/>
          </w:tcPr>
          <w:p w14:paraId="41B57CC6" w14:textId="4F3F116A"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DOI</w:t>
            </w:r>
          </w:p>
        </w:tc>
        <w:tc>
          <w:tcPr>
            <w:tcW w:w="4455" w:type="pct"/>
            <w:gridSpan w:val="3"/>
            <w:tcBorders>
              <w:bottom w:val="single" w:sz="4" w:space="0" w:color="auto"/>
            </w:tcBorders>
            <w:vAlign w:val="bottom"/>
          </w:tcPr>
          <w:p w14:paraId="6A80901E" w14:textId="062813AA" w:rsidR="00000000" w:rsidRPr="00C333A6" w:rsidRDefault="00570408" w:rsidP="00C333A6">
            <w:pPr>
              <w:spacing w:before="240"/>
              <w:rPr>
                <w:rFonts w:ascii="Times New Roman" w:hAnsi="Times New Roman" w:cs="Times New Roman"/>
              </w:rPr>
            </w:pPr>
            <w:r w:rsidRPr="00570408">
              <w:rPr>
                <w:rFonts w:ascii="Times New Roman" w:hAnsi="Times New Roman" w:cs="Times New Roman"/>
              </w:rPr>
              <w:t>https://doi.org/10.1007/s10854-019-01415-9</w:t>
            </w:r>
          </w:p>
        </w:tc>
      </w:tr>
      <w:tr w:rsidR="00C9238F" w:rsidRPr="005E19AD" w14:paraId="16A1DAEC" w14:textId="77777777" w:rsidTr="00C544D2">
        <w:tblPrEx>
          <w:tblCellMar>
            <w:top w:w="0" w:type="dxa"/>
            <w:bottom w:w="0" w:type="dxa"/>
          </w:tblCellMar>
        </w:tblPrEx>
        <w:tc>
          <w:tcPr>
            <w:tcW w:w="545" w:type="pct"/>
            <w:vAlign w:val="center"/>
          </w:tcPr>
          <w:p w14:paraId="58F94C75" w14:textId="7E5AE992" w:rsidR="00000000" w:rsidRPr="005E19AD" w:rsidRDefault="00000000" w:rsidP="00576892">
            <w:pPr>
              <w:spacing w:before="240"/>
              <w:rPr>
                <w:rFonts w:ascii="Times New Roman" w:hAnsi="Times New Roman" w:cs="Times New Roman"/>
              </w:rPr>
            </w:pPr>
            <w:r>
              <w:rPr>
                <w:rFonts w:ascii="Times New Roman" w:hAnsi="Times New Roman" w:cs="Times New Roman"/>
              </w:rPr>
              <w:t>URL</w:t>
            </w:r>
          </w:p>
        </w:tc>
        <w:tc>
          <w:tcPr>
            <w:tcW w:w="4455" w:type="pct"/>
            <w:gridSpan w:val="3"/>
            <w:tcBorders>
              <w:bottom w:val="single" w:sz="4" w:space="0" w:color="auto"/>
            </w:tcBorders>
            <w:vAlign w:val="bottom"/>
          </w:tcPr>
          <w:p w14:paraId="6EF70C5A" w14:textId="3FE69CB1" w:rsidR="00000000" w:rsidRPr="006905C2" w:rsidRDefault="00570408" w:rsidP="00576892">
            <w:pPr>
              <w:spacing w:before="240"/>
              <w:rPr>
                <w:rFonts w:ascii="Times New Roman" w:hAnsi="Times New Roman" w:cs="Times New Roman"/>
                <w:u w:val="single"/>
              </w:rPr>
            </w:pPr>
            <w:r w:rsidRPr="00570408">
              <w:rPr>
                <w:rFonts w:ascii="Times New Roman" w:hAnsi="Times New Roman" w:cs="Times New Roman"/>
                <w:u w:val="single"/>
              </w:rPr>
              <w:t>https://link.springer.com/article/10.1007/s10854-019-01415-9</w:t>
            </w:r>
          </w:p>
        </w:tc>
      </w:tr>
      <w:tr w:rsidR="00852B20" w:rsidRPr="005E19AD" w14:paraId="204EC2C6" w14:textId="77777777" w:rsidTr="00C544D2">
        <w:tblPrEx>
          <w:tblCellMar>
            <w:top w:w="0" w:type="dxa"/>
            <w:bottom w:w="0" w:type="dxa"/>
          </w:tblCellMar>
        </w:tblPrEx>
        <w:tc>
          <w:tcPr>
            <w:tcW w:w="545" w:type="pct"/>
            <w:vAlign w:val="center"/>
          </w:tcPr>
          <w:p w14:paraId="07EC2428" w14:textId="42CDFAAE" w:rsidR="00000000" w:rsidRPr="005E19AD" w:rsidRDefault="00000000" w:rsidP="00576892">
            <w:pPr>
              <w:spacing w:before="240"/>
              <w:rPr>
                <w:rFonts w:ascii="Times New Roman" w:hAnsi="Times New Roman" w:cs="Times New Roman"/>
              </w:rPr>
            </w:pPr>
            <w:r w:rsidRPr="005E19AD">
              <w:rPr>
                <w:rFonts w:ascii="Times New Roman" w:hAnsi="Times New Roman" w:cs="Times New Roman"/>
              </w:rPr>
              <w:t>Other Related Info.</w:t>
            </w:r>
          </w:p>
        </w:tc>
        <w:tc>
          <w:tcPr>
            <w:tcW w:w="4455" w:type="pct"/>
            <w:gridSpan w:val="3"/>
            <w:tcBorders>
              <w:bottom w:val="single" w:sz="4" w:space="0" w:color="auto"/>
            </w:tcBorders>
            <w:vAlign w:val="bottom"/>
          </w:tcPr>
          <w:p w14:paraId="107E7105" w14:textId="77777777" w:rsidR="00000000" w:rsidRDefault="00000000" w:rsidP="00576892">
            <w:pPr>
              <w:spacing w:before="240"/>
            </w:pPr>
          </w:p>
          <w:p w14:paraId="0933B90C" w14:textId="6AD201AD" w:rsidR="00000000" w:rsidRPr="005E19AD" w:rsidRDefault="00000000" w:rsidP="00576892">
            <w:pPr>
              <w:spacing w:before="240"/>
              <w:rPr>
                <w:rFonts w:ascii="Times New Roman" w:hAnsi="Times New Roman" w:cs="Times New Roman"/>
              </w:rPr>
            </w:pPr>
          </w:p>
        </w:tc>
      </w:tr>
    </w:tbl>
    <w:p w14:paraId="215C3C39" w14:textId="77777777" w:rsidR="00C544D2" w:rsidRDefault="00C544D2">
      <w:r>
        <w:br w:type="page"/>
      </w:r>
    </w:p>
    <w:tbl>
      <w:tblPr>
        <w:tblW w:w="5000" w:type="pct"/>
        <w:tblInd w:w="10" w:type="dxa"/>
        <w:tblCellMar>
          <w:left w:w="10" w:type="dxa"/>
          <w:right w:w="10" w:type="dxa"/>
        </w:tblCellMar>
        <w:tblLook w:val="04A0" w:firstRow="1" w:lastRow="0" w:firstColumn="1" w:lastColumn="0" w:noHBand="0" w:noVBand="1"/>
      </w:tblPr>
      <w:tblGrid>
        <w:gridCol w:w="9360"/>
      </w:tblGrid>
      <w:tr w:rsidR="00C9238F" w:rsidRPr="005E19AD" w14:paraId="0B169241" w14:textId="77777777" w:rsidTr="00576892">
        <w:tblPrEx>
          <w:tblCellMar>
            <w:top w:w="0" w:type="dxa"/>
            <w:bottom w:w="0" w:type="dxa"/>
          </w:tblCellMar>
        </w:tblPrEx>
        <w:trPr>
          <w:trHeight w:val="54"/>
        </w:trPr>
        <w:tc>
          <w:tcPr>
            <w:tcW w:w="5000" w:type="pct"/>
            <w:shd w:val="clear" w:color="auto" w:fill="auto"/>
            <w:vAlign w:val="bottom"/>
          </w:tcPr>
          <w:p w14:paraId="5A585DE2" w14:textId="61374B9A" w:rsidR="00000000" w:rsidRPr="005E19AD" w:rsidRDefault="00000000" w:rsidP="00576892">
            <w:pPr>
              <w:rPr>
                <w:rFonts w:ascii="Times New Roman" w:hAnsi="Times New Roman" w:cs="Times New Roman"/>
                <w:b/>
                <w:sz w:val="8"/>
              </w:rPr>
            </w:pPr>
          </w:p>
        </w:tc>
      </w:tr>
    </w:tbl>
    <w:tbl>
      <w:tblPr>
        <w:tblpPr w:leftFromText="180" w:rightFromText="180" w:vertAnchor="text" w:horzAnchor="margin" w:tblpY="123"/>
        <w:tblW w:w="4969" w:type="pct"/>
        <w:tblCellMar>
          <w:left w:w="10" w:type="dxa"/>
          <w:right w:w="10" w:type="dxa"/>
        </w:tblCellMar>
        <w:tblLook w:val="04A0" w:firstRow="1" w:lastRow="0" w:firstColumn="1" w:lastColumn="0" w:noHBand="0" w:noVBand="1"/>
      </w:tblPr>
      <w:tblGrid>
        <w:gridCol w:w="9263"/>
        <w:gridCol w:w="39"/>
      </w:tblGrid>
      <w:tr w:rsidR="00931093" w:rsidRPr="005E19AD" w14:paraId="3AB8C5CA" w14:textId="77777777" w:rsidTr="00C544D2">
        <w:tblPrEx>
          <w:tblCellMar>
            <w:top w:w="0" w:type="dxa"/>
            <w:bottom w:w="0" w:type="dxa"/>
          </w:tblCellMar>
        </w:tblPrEx>
        <w:tc>
          <w:tcPr>
            <w:tcW w:w="4979" w:type="pct"/>
            <w:vAlign w:val="bottom"/>
          </w:tcPr>
          <w:p w14:paraId="54EFBF78" w14:textId="0810DC45" w:rsidR="00000000" w:rsidRPr="005E19AD" w:rsidRDefault="00000000" w:rsidP="00C544D2">
            <w:pPr>
              <w:spacing w:before="240"/>
              <w:jc w:val="both"/>
              <w:rPr>
                <w:rFonts w:ascii="Times New Roman" w:hAnsi="Times New Roman" w:cs="Times New Roman"/>
              </w:rPr>
            </w:pPr>
            <w:r w:rsidRPr="005E19AD">
              <w:rPr>
                <w:rFonts w:ascii="Times New Roman" w:hAnsi="Times New Roman" w:cs="Times New Roman"/>
              </w:rPr>
              <w:t>Abstract</w:t>
            </w:r>
            <w:r w:rsidR="00570408">
              <w:rPr>
                <w:rFonts w:ascii="Times New Roman" w:hAnsi="Times New Roman" w:cs="Times New Roman"/>
              </w:rPr>
              <w:t xml:space="preserve">: </w:t>
            </w:r>
            <w:r w:rsidR="00570408" w:rsidRPr="00570408">
              <w:rPr>
                <w:rFonts w:ascii="Merriweather" w:hAnsi="Merriweather"/>
                <w:color w:val="222222"/>
                <w:sz w:val="27"/>
                <w:szCs w:val="27"/>
                <w:shd w:val="clear" w:color="auto" w:fill="FFFFFF"/>
              </w:rPr>
              <w:t xml:space="preserve"> </w:t>
            </w:r>
            <w:r w:rsidR="00570408" w:rsidRPr="00570408">
              <w:rPr>
                <w:rFonts w:ascii="Times New Roman" w:hAnsi="Times New Roman" w:cs="Times New Roman"/>
              </w:rPr>
              <w:t>In this work, we observe an enhancement of multiferroic property correlated with magnetic, magnetodielectric and ferroelectric properties in lanthanum ferrite (LaFeO</w:t>
            </w:r>
            <w:r w:rsidR="00570408" w:rsidRPr="00570408">
              <w:rPr>
                <w:rFonts w:ascii="Times New Roman" w:hAnsi="Times New Roman" w:cs="Times New Roman"/>
                <w:vertAlign w:val="subscript"/>
              </w:rPr>
              <w:t>3</w:t>
            </w:r>
            <w:r w:rsidR="00570408" w:rsidRPr="00570408">
              <w:rPr>
                <w:rFonts w:ascii="Times New Roman" w:hAnsi="Times New Roman" w:cs="Times New Roman"/>
              </w:rPr>
              <w:t>) nanoparticles by virtue of Samarium (</w:t>
            </w:r>
            <w:proofErr w:type="spellStart"/>
            <w:r w:rsidR="00570408" w:rsidRPr="00570408">
              <w:rPr>
                <w:rFonts w:ascii="Times New Roman" w:hAnsi="Times New Roman" w:cs="Times New Roman"/>
              </w:rPr>
              <w:t>Sm</w:t>
            </w:r>
            <w:proofErr w:type="spellEnd"/>
            <w:r w:rsidR="00570408" w:rsidRPr="00570408">
              <w:rPr>
                <w:rFonts w:ascii="Times New Roman" w:hAnsi="Times New Roman" w:cs="Times New Roman"/>
              </w:rPr>
              <w:t xml:space="preserve">) doping in La site. The pure and doped lanthanum ferrite nanoparticle was synthesized by a simple solgel auto combustion route. We observe the positive magnetodielectric coupling in the samples and maximum 0.9% enhancement at the 1 T field in 10% </w:t>
            </w:r>
            <w:proofErr w:type="spellStart"/>
            <w:r w:rsidR="00570408" w:rsidRPr="00570408">
              <w:rPr>
                <w:rFonts w:ascii="Times New Roman" w:hAnsi="Times New Roman" w:cs="Times New Roman"/>
              </w:rPr>
              <w:t>Sm</w:t>
            </w:r>
            <w:proofErr w:type="spellEnd"/>
            <w:r w:rsidR="00570408" w:rsidRPr="00570408">
              <w:rPr>
                <w:rFonts w:ascii="Times New Roman" w:hAnsi="Times New Roman" w:cs="Times New Roman"/>
              </w:rPr>
              <w:t xml:space="preserve"> doped LaFeO</w:t>
            </w:r>
            <w:r w:rsidR="00570408" w:rsidRPr="00570408">
              <w:rPr>
                <w:rFonts w:ascii="Times New Roman" w:hAnsi="Times New Roman" w:cs="Times New Roman"/>
                <w:vertAlign w:val="subscript"/>
              </w:rPr>
              <w:t>3</w:t>
            </w:r>
            <w:r w:rsidR="00570408" w:rsidRPr="00570408">
              <w:rPr>
                <w:rFonts w:ascii="Times New Roman" w:hAnsi="Times New Roman" w:cs="Times New Roman"/>
              </w:rPr>
              <w:t xml:space="preserve"> nanoparticles. Highest value of saturation magnetization (1.84 emu/gm) is achieved in </w:t>
            </w:r>
            <w:proofErr w:type="spellStart"/>
            <w:r w:rsidR="00570408" w:rsidRPr="00570408">
              <w:rPr>
                <w:rFonts w:ascii="Times New Roman" w:hAnsi="Times New Roman" w:cs="Times New Roman"/>
              </w:rPr>
              <w:t>Sm</w:t>
            </w:r>
            <w:proofErr w:type="spellEnd"/>
            <w:r w:rsidR="00570408" w:rsidRPr="00570408">
              <w:rPr>
                <w:rFonts w:ascii="Times New Roman" w:hAnsi="Times New Roman" w:cs="Times New Roman"/>
              </w:rPr>
              <w:t xml:space="preserve"> doped LaFeO</w:t>
            </w:r>
            <w:r w:rsidR="00570408" w:rsidRPr="00570408">
              <w:rPr>
                <w:rFonts w:ascii="Times New Roman" w:hAnsi="Times New Roman" w:cs="Times New Roman"/>
                <w:vertAlign w:val="subscript"/>
              </w:rPr>
              <w:t>3</w:t>
            </w:r>
            <w:r w:rsidR="00570408" w:rsidRPr="00570408">
              <w:rPr>
                <w:rFonts w:ascii="Times New Roman" w:hAnsi="Times New Roman" w:cs="Times New Roman"/>
              </w:rPr>
              <w:t xml:space="preserve"> system. Particle size is decreased from 58 nm to 44 nm because of doping which is confirmed by transmission electron microscopy (TEM). The purity and </w:t>
            </w:r>
            <w:proofErr w:type="spellStart"/>
            <w:r w:rsidR="00570408" w:rsidRPr="00570408">
              <w:rPr>
                <w:rFonts w:ascii="Times New Roman" w:hAnsi="Times New Roman" w:cs="Times New Roman"/>
              </w:rPr>
              <w:t>nanocrystallinity</w:t>
            </w:r>
            <w:proofErr w:type="spellEnd"/>
            <w:r w:rsidR="00570408" w:rsidRPr="00570408">
              <w:rPr>
                <w:rFonts w:ascii="Times New Roman" w:hAnsi="Times New Roman" w:cs="Times New Roman"/>
              </w:rPr>
              <w:t xml:space="preserve"> nature of the prepared samples are confirmed by X-ray diffraction spectroscopy (XRD) pattern. DC and AC conduction mechanism and charge transport mechanism are illustrated in association with Mott’s variable range hopping (VRH) model and correlated barrier hopping (CBH) model respectively. The resistivity (DC &amp; AC) is increased with a markable amount by virtue of </w:t>
            </w:r>
            <w:proofErr w:type="spellStart"/>
            <w:r w:rsidR="00570408" w:rsidRPr="00570408">
              <w:rPr>
                <w:rFonts w:ascii="Times New Roman" w:hAnsi="Times New Roman" w:cs="Times New Roman"/>
              </w:rPr>
              <w:t>Sm</w:t>
            </w:r>
            <w:proofErr w:type="spellEnd"/>
            <w:r w:rsidR="00570408" w:rsidRPr="00570408">
              <w:rPr>
                <w:rFonts w:ascii="Times New Roman" w:hAnsi="Times New Roman" w:cs="Times New Roman"/>
              </w:rPr>
              <w:t xml:space="preserve"> substitution. An improvement of dielectric properties is observed where dielectric loss is reduced due to the reduction of oxygen vacancies. The enhancement of magnetic properties is attributed to smaller crystallite size, inhomogeneous and disorder magnetic spin. The </w:t>
            </w:r>
            <w:proofErr w:type="spellStart"/>
            <w:r w:rsidR="00570408" w:rsidRPr="00570408">
              <w:rPr>
                <w:rFonts w:ascii="Times New Roman" w:hAnsi="Times New Roman" w:cs="Times New Roman"/>
              </w:rPr>
              <w:t>Sm</w:t>
            </w:r>
            <w:proofErr w:type="spellEnd"/>
            <w:r w:rsidR="00570408" w:rsidRPr="00570408">
              <w:rPr>
                <w:rFonts w:ascii="Times New Roman" w:hAnsi="Times New Roman" w:cs="Times New Roman"/>
              </w:rPr>
              <w:t xml:space="preserve"> doped LaFeO</w:t>
            </w:r>
            <w:r w:rsidR="00570408" w:rsidRPr="00570408">
              <w:rPr>
                <w:rFonts w:ascii="Times New Roman" w:hAnsi="Times New Roman" w:cs="Times New Roman"/>
                <w:vertAlign w:val="subscript"/>
              </w:rPr>
              <w:t>3</w:t>
            </w:r>
            <w:r w:rsidR="00570408" w:rsidRPr="00570408">
              <w:rPr>
                <w:rFonts w:ascii="Times New Roman" w:hAnsi="Times New Roman" w:cs="Times New Roman"/>
              </w:rPr>
              <w:t> has been presented here which has promising applications in spintronic devices.</w:t>
            </w:r>
          </w:p>
        </w:tc>
        <w:tc>
          <w:tcPr>
            <w:tcW w:w="21" w:type="pct"/>
            <w:tcBorders>
              <w:bottom w:val="single" w:sz="4" w:space="0" w:color="auto"/>
            </w:tcBorders>
            <w:vAlign w:val="bottom"/>
          </w:tcPr>
          <w:p w14:paraId="0C913C08" w14:textId="77777777" w:rsidR="00000000" w:rsidRPr="005E19AD" w:rsidRDefault="00000000" w:rsidP="00931093">
            <w:pPr>
              <w:spacing w:before="240"/>
              <w:rPr>
                <w:rFonts w:ascii="Times New Roman" w:hAnsi="Times New Roman" w:cs="Times New Roman"/>
              </w:rPr>
            </w:pPr>
          </w:p>
        </w:tc>
      </w:tr>
      <w:tr w:rsidR="00931093" w:rsidRPr="005E19AD" w14:paraId="51B96FE8" w14:textId="77777777" w:rsidTr="00C544D2">
        <w:tblPrEx>
          <w:tblCellMar>
            <w:top w:w="0" w:type="dxa"/>
            <w:bottom w:w="0" w:type="dxa"/>
          </w:tblCellMar>
        </w:tblPrEx>
        <w:trPr>
          <w:gridAfter w:val="1"/>
          <w:wAfter w:w="21" w:type="pct"/>
          <w:trHeight w:val="576"/>
        </w:trPr>
        <w:tc>
          <w:tcPr>
            <w:tcW w:w="4979" w:type="pct"/>
            <w:vAlign w:val="bottom"/>
          </w:tcPr>
          <w:p w14:paraId="6B19A41A" w14:textId="7BD7694E" w:rsidR="00000000" w:rsidRPr="005E19AD" w:rsidRDefault="00000000" w:rsidP="00931093">
            <w:pPr>
              <w:rPr>
                <w:rFonts w:ascii="Times New Roman" w:hAnsi="Times New Roman" w:cs="Times New Roman"/>
              </w:rPr>
            </w:pPr>
          </w:p>
        </w:tc>
      </w:tr>
    </w:tbl>
    <w:p w14:paraId="368EFAEB" w14:textId="37F3027A" w:rsidR="00000000" w:rsidRPr="005E19AD" w:rsidRDefault="00000000">
      <w:pPr>
        <w:rPr>
          <w:rFonts w:ascii="Times New Roman" w:hAnsi="Times New Roman" w:cs="Times New Roman"/>
        </w:rPr>
      </w:pPr>
    </w:p>
    <w:p w14:paraId="048A3FFA" w14:textId="77777777" w:rsidR="00000000" w:rsidRPr="005E19AD" w:rsidRDefault="00000000" w:rsidP="00AF6BFE">
      <w:pPr>
        <w:rPr>
          <w:rFonts w:ascii="Times New Roman" w:hAnsi="Times New Roman" w:cs="Times New Roman"/>
        </w:rPr>
      </w:pPr>
    </w:p>
    <w:sectPr w:rsidR="00C9238F" w:rsidRPr="005E19AD" w:rsidSect="005768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08" w:left="1440"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4608" w14:textId="77777777" w:rsidR="000739BD" w:rsidRDefault="000739BD">
      <w:pPr>
        <w:spacing w:after="0" w:line="240" w:lineRule="auto"/>
      </w:pPr>
      <w:r>
        <w:separator/>
      </w:r>
    </w:p>
  </w:endnote>
  <w:endnote w:type="continuationSeparator" w:id="0">
    <w:p w14:paraId="332DF9E5" w14:textId="77777777" w:rsidR="000739BD" w:rsidRDefault="00073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 w:name="Corbel">
    <w:panose1 w:val="020B0503020204020204"/>
    <w:charset w:val="00"/>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1D24"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CellMar>
        <w:left w:w="10" w:type="dxa"/>
        <w:right w:w="10" w:type="dxa"/>
      </w:tblCellMar>
      <w:tblLook w:val="04A0" w:firstRow="1" w:lastRow="0" w:firstColumn="1" w:lastColumn="0" w:noHBand="0" w:noVBand="1"/>
    </w:tblPr>
    <w:tblGrid>
      <w:gridCol w:w="4675"/>
      <w:gridCol w:w="4675"/>
    </w:tblGrid>
    <w:tr w:rsidR="00003212" w:rsidRPr="00003212" w14:paraId="12E50DC3" w14:textId="77777777" w:rsidTr="00C4167A">
      <w:tblPrEx>
        <w:tblCellMar>
          <w:top w:w="0" w:type="dxa"/>
          <w:bottom w:w="0" w:type="dxa"/>
        </w:tblCellMar>
      </w:tblPrEx>
      <w:tc>
        <w:tcPr>
          <w:tcW w:w="4675" w:type="dxa"/>
          <w:vAlign w:val="center"/>
        </w:tcPr>
        <w:p w14:paraId="3B1F18DD" w14:textId="76A08069" w:rsidR="00000000" w:rsidRPr="00003212" w:rsidRDefault="00000000" w:rsidP="00003212">
          <w:pPr>
            <w:tabs>
              <w:tab w:val="center" w:pos="4680"/>
              <w:tab w:val="right" w:pos="9810"/>
            </w:tabs>
            <w:spacing w:after="0" w:line="240" w:lineRule="auto"/>
            <w:rPr>
              <w:sz w:val="18"/>
              <w:szCs w:val="24"/>
            </w:rPr>
          </w:pPr>
          <w:r>
            <w:rPr>
              <w:noProof/>
              <w:sz w:val="18"/>
              <w:szCs w:val="24"/>
            </w:rPr>
            <w:drawing>
              <wp:inline distT="0" distB="0" distL="0" distR="0" wp14:anchorId="1B54396D" wp14:editId="4580CC2A">
                <wp:extent cx="647050" cy="583007"/>
                <wp:effectExtent l="0" t="0" r="1270" b="7620"/>
                <wp:docPr id="3" name="Picture 3" descr="A picture containing text, aircraf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aircraf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6060" cy="663207"/>
                        </a:xfrm>
                        <a:prstGeom prst="rect">
                          <a:avLst/>
                        </a:prstGeom>
                      </pic:spPr>
                    </pic:pic>
                  </a:graphicData>
                </a:graphic>
              </wp:inline>
            </w:drawing>
          </w:r>
          <w:r>
            <w:rPr>
              <w:sz w:val="18"/>
              <w:szCs w:val="24"/>
            </w:rPr>
            <w:t xml:space="preserve">   </w:t>
          </w:r>
        </w:p>
      </w:tc>
      <w:tc>
        <w:tcPr>
          <w:tcW w:w="4675" w:type="dxa"/>
          <w:vAlign w:val="center"/>
        </w:tcPr>
        <w:sdt>
          <w:sdtPr>
            <w:rPr>
              <w:i/>
              <w:iCs/>
              <w:u w:val="single"/>
            </w:rPr>
            <w:id w:val="-2121438967"/>
            <w:docPartObj>
              <w:docPartGallery w:val="Page Numbers (Bottom of Page)"/>
              <w:docPartUnique/>
            </w:docPartObj>
          </w:sdtPr>
          <w:sdtContent>
            <w:sdt>
              <w:sdtPr>
                <w:rPr>
                  <w:i/>
                  <w:iCs/>
                  <w:u w:val="single"/>
                </w:rPr>
                <w:id w:val="-1769616900"/>
                <w:docPartObj>
                  <w:docPartGallery w:val="Page Numbers (Top of Page)"/>
                  <w:docPartUnique/>
                </w:docPartObj>
              </w:sdtPr>
              <w:sdtContent>
                <w:p w14:paraId="4992CA41" w14:textId="0289CE32" w:rsidR="00000000" w:rsidRPr="00887812" w:rsidRDefault="00000000" w:rsidP="00887812">
                  <w:pPr>
                    <w:jc w:val="right"/>
                    <w:rPr>
                      <w:i/>
                      <w:iCs/>
                      <w:u w:val="single"/>
                    </w:rPr>
                  </w:pPr>
                  <w:r>
                    <w:rPr>
                      <w:noProof/>
                    </w:rPr>
                    <mc:AlternateContent>
                      <mc:Choice Requires="wps">
                        <w:drawing>
                          <wp:anchor distT="0" distB="0" distL="114300" distR="114300" simplePos="0" relativeHeight="251660800" behindDoc="0" locked="0" layoutInCell="1" allowOverlap="1" wp14:anchorId="0863BE5F" wp14:editId="1140B7BD">
                            <wp:simplePos x="0" y="0"/>
                            <wp:positionH relativeFrom="column">
                              <wp:posOffset>-2262505</wp:posOffset>
                            </wp:positionH>
                            <wp:positionV relativeFrom="paragraph">
                              <wp:posOffset>-161290</wp:posOffset>
                            </wp:positionV>
                            <wp:extent cx="43815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552450"/>
                                    </a:xfrm>
                                    <a:prstGeom prst="rect">
                                      <a:avLst/>
                                    </a:prstGeom>
                                    <a:noFill/>
                                    <a:ln w="6350">
                                      <a:noFill/>
                                    </a:ln>
                                  </wps:spPr>
                                  <wps:txbx>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3BE5F" id="_x0000_t202" coordsize="21600,21600" o:spt="202" path="m,l,21600r21600,l21600,xe">
                            <v:stroke joinstyle="miter"/>
                            <v:path gradientshapeok="t" o:connecttype="rect"/>
                          </v:shapetype>
                          <v:shape id="Text Box 2" o:spid="_x0000_s1026" type="#_x0000_t202" style="position:absolute;left:0;text-align:left;margin-left:-178.15pt;margin-top:-12.7pt;width:345pt;height:4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" filled="f" stroked="f" strokeweight=".5pt">
                            <v:textbox inset="0,0,0,0">
                              <w:txbxContent>
                                <w:p w14:paraId="2441B4C1" w14:textId="644E6C47" w:rsidR="00000000" w:rsidRPr="000D68B9" w:rsidRDefault="00000000">
                                  <w:pPr>
                                    <w:rPr>
                                      <w:b/>
                                      <w:bCs/>
                                    </w:rPr>
                                  </w:pPr>
                                  <w:r w:rsidRPr="000D68B9">
                                    <w:rPr>
                                      <w:b/>
                                      <w:bCs/>
                                    </w:rPr>
                                    <w:t xml:space="preserve">Faculty of </w:t>
                                  </w:r>
                                  <w:r>
                                    <w:rPr>
                                      <w:b/>
                                      <w:bCs/>
                                    </w:rPr>
                                    <w:t>Science and Technology</w:t>
                                  </w:r>
                                  <w:r w:rsidRPr="000D68B9">
                                    <w:rPr>
                                      <w:b/>
                                      <w:bCs/>
                                    </w:rPr>
                                    <w:br/>
                                  </w:r>
                                  <w:r w:rsidRPr="000D68B9">
                                    <w:rPr>
                                      <w:b/>
                                      <w:bCs/>
                                      <w:sz w:val="36"/>
                                      <w:szCs w:val="36"/>
                                    </w:rPr>
                                    <w:t>American International University-Bangladesh</w:t>
                                  </w:r>
                                </w:p>
                              </w:txbxContent>
                            </v:textbox>
                          </v:shape>
                        </w:pict>
                      </mc:Fallback>
                    </mc:AlternateContent>
                  </w:r>
                  <w:r>
                    <w:rPr>
                      <w:i/>
                      <w:iCs/>
                      <w:u w:val="single"/>
                    </w:rPr>
                    <w:t xml:space="preserve"> </w:t>
                  </w:r>
                  <w:r w:rsidRPr="00887812">
                    <w:rPr>
                      <w:i/>
                      <w:iCs/>
                      <w:u w:val="single"/>
                    </w:rPr>
                    <w:t xml:space="preserve">Page </w:t>
                  </w:r>
                  <w:r w:rsidRPr="00887812">
                    <w:rPr>
                      <w:b/>
                      <w:bCs/>
                      <w:i/>
                      <w:iCs/>
                      <w:sz w:val="24"/>
                      <w:u w:val="single"/>
                    </w:rPr>
                    <w:fldChar w:fldCharType="begin"/>
                  </w:r>
                  <w:r w:rsidRPr="00887812">
                    <w:rPr>
                      <w:b/>
                      <w:bCs/>
                      <w:i/>
                      <w:iCs/>
                      <w:u w:val="single"/>
                    </w:rPr>
                    <w:instrText xml:space="preserve"> PAGE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r w:rsidRPr="00887812">
                    <w:rPr>
                      <w:i/>
                      <w:iCs/>
                      <w:u w:val="single"/>
                    </w:rPr>
                    <w:t xml:space="preserve"> of </w:t>
                  </w:r>
                  <w:r w:rsidRPr="00887812">
                    <w:rPr>
                      <w:b/>
                      <w:bCs/>
                      <w:i/>
                      <w:iCs/>
                      <w:sz w:val="24"/>
                      <w:u w:val="single"/>
                    </w:rPr>
                    <w:fldChar w:fldCharType="begin"/>
                  </w:r>
                  <w:r w:rsidRPr="00887812">
                    <w:rPr>
                      <w:b/>
                      <w:bCs/>
                      <w:i/>
                      <w:iCs/>
                      <w:u w:val="single"/>
                    </w:rPr>
                    <w:instrText xml:space="preserve"> NUMPAGES  </w:instrText>
                  </w:r>
                  <w:r w:rsidRPr="00887812">
                    <w:rPr>
                      <w:b/>
                      <w:bCs/>
                      <w:i/>
                      <w:iCs/>
                      <w:sz w:val="24"/>
                      <w:u w:val="single"/>
                    </w:rPr>
                    <w:fldChar w:fldCharType="separate"/>
                  </w:r>
                  <w:r>
                    <w:rPr>
                      <w:b/>
                      <w:bCs/>
                      <w:i/>
                      <w:iCs/>
                      <w:noProof/>
                      <w:u w:val="single"/>
                    </w:rPr>
                    <w:t>2</w:t>
                  </w:r>
                  <w:r w:rsidRPr="00887812">
                    <w:rPr>
                      <w:b/>
                      <w:bCs/>
                      <w:i/>
                      <w:iCs/>
                      <w:sz w:val="24"/>
                      <w:u w:val="single"/>
                    </w:rPr>
                    <w:fldChar w:fldCharType="end"/>
                  </w:r>
                </w:p>
              </w:sdtContent>
            </w:sdt>
          </w:sdtContent>
        </w:sdt>
        <w:p w14:paraId="33099D51" w14:textId="13E16956" w:rsidR="00000000" w:rsidRPr="00003212" w:rsidRDefault="00000000" w:rsidP="00003212">
          <w:pPr>
            <w:tabs>
              <w:tab w:val="center" w:pos="4680"/>
              <w:tab w:val="right" w:pos="9810"/>
            </w:tabs>
            <w:spacing w:after="0" w:line="240" w:lineRule="auto"/>
            <w:jc w:val="right"/>
            <w:rPr>
              <w:sz w:val="18"/>
              <w:szCs w:val="24"/>
            </w:rPr>
          </w:pPr>
          <w:r>
            <w:rPr>
              <w:sz w:val="18"/>
              <w:szCs w:val="24"/>
            </w:rPr>
            <w:t xml:space="preserve"> </w:t>
          </w:r>
        </w:p>
      </w:tc>
    </w:tr>
  </w:tbl>
  <w:p w14:paraId="784DA370" w14:textId="77777777" w:rsidR="00000000" w:rsidRPr="00003212" w:rsidRDefault="00000000" w:rsidP="000032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00C2"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2FDF" w14:textId="77777777" w:rsidR="000739BD" w:rsidRDefault="000739BD">
      <w:pPr>
        <w:spacing w:after="0" w:line="240" w:lineRule="auto"/>
      </w:pPr>
      <w:r>
        <w:separator/>
      </w:r>
    </w:p>
  </w:footnote>
  <w:footnote w:type="continuationSeparator" w:id="0">
    <w:p w14:paraId="37CFBEAA" w14:textId="77777777" w:rsidR="000739BD" w:rsidRDefault="00073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612BD"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shd w:val="clear" w:color="auto" w:fill="1E73AC" w:themeFill="accent2" w:themeFillTint="BF"/>
      <w:tblCellMar>
        <w:left w:w="10" w:type="dxa"/>
        <w:right w:w="10" w:type="dxa"/>
      </w:tblCellMar>
      <w:tblLook w:val="04A0" w:firstRow="1" w:lastRow="0" w:firstColumn="1" w:lastColumn="0" w:noHBand="0" w:noVBand="1"/>
    </w:tblPr>
    <w:tblGrid>
      <w:gridCol w:w="1350"/>
      <w:gridCol w:w="8000"/>
    </w:tblGrid>
    <w:tr w:rsidR="00576892" w:rsidRPr="00576892" w14:paraId="477E62F0" w14:textId="77777777" w:rsidTr="00C333A6">
      <w:tblPrEx>
        <w:tblCellMar>
          <w:top w:w="0" w:type="dxa"/>
          <w:bottom w:w="0" w:type="dxa"/>
        </w:tblCellMar>
      </w:tblPrEx>
      <w:trPr>
        <w:trHeight w:val="990"/>
      </w:trPr>
      <w:tc>
        <w:tcPr>
          <w:tcW w:w="1350" w:type="dxa"/>
          <w:shd w:val="clear" w:color="auto" w:fill="1E73AC" w:themeFill="accent2" w:themeFillTint="BF"/>
          <w:vAlign w:val="center"/>
        </w:tcPr>
        <w:p w14:paraId="6567CCB1" w14:textId="77777777"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sidRPr="00576892">
            <w:rPr>
              <w:rFonts w:ascii="Corbel" w:eastAsia="Calibri" w:hAnsi="Corbel" w:cs="Times New Roman"/>
              <w:b/>
              <w:noProof/>
              <w:color w:val="FFFFFF" w:themeColor="background1"/>
              <w:sz w:val="44"/>
              <w:szCs w:val="24"/>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8000" w:type="dxa"/>
          <w:shd w:val="clear" w:color="auto" w:fill="1E73AC" w:themeFill="accent2" w:themeFillTint="BF"/>
          <w:vAlign w:val="center"/>
        </w:tcPr>
        <w:p w14:paraId="5A248E92" w14:textId="383A668F" w:rsidR="00000000" w:rsidRPr="00576892" w:rsidRDefault="00000000" w:rsidP="00576892">
          <w:pPr>
            <w:tabs>
              <w:tab w:val="center" w:pos="4680"/>
              <w:tab w:val="right" w:pos="9360"/>
            </w:tabs>
            <w:spacing w:after="0"/>
            <w:rPr>
              <w:rFonts w:ascii="Corbel" w:eastAsia="Calibri" w:hAnsi="Corbel" w:cs="Times New Roman"/>
              <w:b/>
              <w:noProof/>
              <w:color w:val="FFFFFF" w:themeColor="background1"/>
              <w:sz w:val="44"/>
              <w:szCs w:val="24"/>
            </w:rPr>
          </w:pPr>
          <w:r>
            <w:rPr>
              <w:rFonts w:ascii="Corbel" w:eastAsia="Calibri" w:hAnsi="Corbel" w:cs="Times New Roman"/>
              <w:b/>
              <w:noProof/>
              <w:color w:val="FFFFFF" w:themeColor="background1"/>
              <w:sz w:val="44"/>
              <w:szCs w:val="24"/>
            </w:rPr>
            <w:t xml:space="preserve">AIUB DSpace Publication </w:t>
          </w:r>
          <w:r>
            <w:rPr>
              <w:rFonts w:ascii="Corbel" w:eastAsia="Calibri" w:hAnsi="Corbel" w:cs="Times New Roman"/>
              <w:b/>
              <w:noProof/>
              <w:color w:val="FFFFFF" w:themeColor="background1"/>
              <w:sz w:val="44"/>
              <w:szCs w:val="24"/>
            </w:rPr>
            <w:t>Details</w:t>
          </w:r>
        </w:p>
      </w:tc>
    </w:tr>
  </w:tbl>
  <w:p w14:paraId="56A65A3E" w14:textId="77777777" w:rsidR="00000000" w:rsidRPr="00C9238F" w:rsidRDefault="00000000" w:rsidP="0057689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4DBA" w14:textId="77777777" w:rsidR="00000000"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tjCxNDawMLCwNDFS0lEKTi0uzszPAykwrAUAeXTYqSwAAAA="/>
  </w:docVars>
  <w:rsids>
    <w:rsidRoot w:val="00570408"/>
    <w:rsid w:val="000739BD"/>
    <w:rsid w:val="00570408"/>
    <w:rsid w:val="00C5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38F21"/>
  <w15:docId w15:val="{545A0788-AB91-416A-A3C7-F4109F7F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408"/>
    <w:rPr>
      <w:color w:val="BF678E" w:themeColor="hyperlink"/>
      <w:u w:val="single"/>
    </w:rPr>
  </w:style>
  <w:style w:type="character" w:styleId="UnresolvedMention">
    <w:name w:val="Unresolved Mention"/>
    <w:basedOn w:val="DefaultParagraphFont"/>
    <w:uiPriority w:val="99"/>
    <w:semiHidden/>
    <w:unhideWhenUsed/>
    <w:rsid w:val="005704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rdd@iacs.res.in"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umen.basu@phy.nitdgp.ac.in"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302</Words>
  <Characters>1942</Characters>
  <Application>Microsoft Office Word</Application>
  <DocSecurity>0</DocSecurity>
  <Lines>60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Shovan Kundu</dc:creator>
  <cp:lastModifiedBy>Dr. Shovan Kumar Kundu</cp:lastModifiedBy>
  <cp:revision>1</cp:revision>
  <dcterms:created xsi:type="dcterms:W3CDTF">2023-11-06T10:01:00Z</dcterms:created>
  <dcterms:modified xsi:type="dcterms:W3CDTF">2023-11-06T10:14:00Z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b44a3e6f-84a0-4057-8ee5-cb25ea2ebc90</vt:lpwstr>
  </property>
</Properties>
</file>