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3F26B6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3F26B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579438C" w:rsidR="00C9238F" w:rsidRPr="003F26B6" w:rsidRDefault="003F26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Pyrosynthesis of Na3V2(PO4)3@C Cathodes for Safe and Low‐Cost Aqueous Hybrid Batteries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3F26B6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3F26B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1255C64" w:rsidR="00C9238F" w:rsidRPr="003F26B6" w:rsidRDefault="003F26B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Saiful Islam,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26B6">
              <w:rPr>
                <w:rFonts w:ascii="Times New Roman" w:hAnsi="Times New Roman" w:cs="Times New Roman"/>
              </w:rPr>
              <w:t>Muhammad Hilmy Alfaruqi,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26B6">
              <w:rPr>
                <w:rFonts w:ascii="Times New Roman" w:hAnsi="Times New Roman" w:cs="Times New Roman"/>
              </w:rPr>
              <w:t xml:space="preserve">Dimas Yunianto </w:t>
            </w:r>
            <w:r w:rsidRPr="003F26B6">
              <w:rPr>
                <w:rFonts w:ascii="Times New Roman" w:hAnsi="Times New Roman" w:cs="Times New Roman"/>
              </w:rPr>
              <w:t>Putro, Vinod</w:t>
            </w:r>
            <w:r w:rsidRPr="003F26B6">
              <w:rPr>
                <w:rFonts w:ascii="Times New Roman" w:hAnsi="Times New Roman" w:cs="Times New Roman"/>
              </w:rPr>
              <w:t xml:space="preserve"> Mathew ,Sungjin Kim ,Jeonggeun Jo ,Seokhun Kim ,Yang-Kook Sun ,Kwangho Kim ,Jaekook Kim.</w:t>
            </w:r>
          </w:p>
        </w:tc>
      </w:tr>
      <w:tr w:rsidR="00C9238F" w:rsidRPr="003F26B6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3F26B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C81EF48" w:rsidR="00C9238F" w:rsidRPr="003F26B6" w:rsidRDefault="003F26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3F26B6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3F26B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DCB72BC" w:rsidR="00C9238F" w:rsidRPr="003F26B6" w:rsidRDefault="003F26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Chemsuschem</w:t>
            </w:r>
          </w:p>
        </w:tc>
      </w:tr>
      <w:tr w:rsidR="00010104" w:rsidRPr="003F26B6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3F26B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3F26B6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3F26B6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3F26B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AEE789E" w:rsidR="00576892" w:rsidRPr="003F26B6" w:rsidRDefault="003F26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3F26B6" w:rsidRDefault="00010104" w:rsidP="00576892">
            <w:pPr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995EE88" w:rsidR="00576892" w:rsidRPr="003F26B6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1</w:t>
            </w:r>
            <w:r w:rsidR="003F26B6" w:rsidRPr="003F26B6"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3F26B6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3F26B6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8DEC0CE" w:rsidR="00852B20" w:rsidRPr="003F26B6" w:rsidRDefault="003F26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Wiley</w:t>
            </w:r>
          </w:p>
        </w:tc>
      </w:tr>
      <w:tr w:rsidR="00852B20" w:rsidRPr="003F26B6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3F26B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C184283" w:rsidR="00852B20" w:rsidRPr="003F26B6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 xml:space="preserve">Apr </w:t>
            </w:r>
            <w:r w:rsidR="003F26B6" w:rsidRPr="003F26B6">
              <w:rPr>
                <w:rFonts w:ascii="Times New Roman" w:hAnsi="Times New Roman" w:cs="Times New Roman"/>
              </w:rPr>
              <w:t>30</w:t>
            </w:r>
            <w:r w:rsidRPr="003F26B6">
              <w:rPr>
                <w:rFonts w:ascii="Times New Roman" w:hAnsi="Times New Roman" w:cs="Times New Roman"/>
              </w:rPr>
              <w:t>, 20</w:t>
            </w:r>
            <w:r w:rsidR="003F26B6" w:rsidRPr="003F26B6">
              <w:rPr>
                <w:rFonts w:ascii="Times New Roman" w:hAnsi="Times New Roman" w:cs="Times New Roman"/>
              </w:rPr>
              <w:t>18</w:t>
            </w:r>
          </w:p>
        </w:tc>
      </w:tr>
      <w:tr w:rsidR="00852B20" w:rsidRPr="003F26B6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3F26B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4251984" w:rsidR="00852B20" w:rsidRPr="003F26B6" w:rsidRDefault="003F26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1864-5631</w:t>
            </w:r>
          </w:p>
        </w:tc>
      </w:tr>
      <w:tr w:rsidR="00852B20" w:rsidRPr="003F26B6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3F26B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BB12A75" w:rsidR="00852B20" w:rsidRPr="003F26B6" w:rsidRDefault="003F26B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https://doi.org/10.1002/cssc.201800724</w:t>
            </w:r>
          </w:p>
        </w:tc>
      </w:tr>
      <w:tr w:rsidR="00C9238F" w:rsidRPr="003F26B6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3F26B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CAAD3E1" w:rsidR="00C9238F" w:rsidRPr="003F26B6" w:rsidRDefault="003F26B6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3F26B6">
                <w:rPr>
                  <w:rStyle w:val="Hyperlink"/>
                  <w:rFonts w:ascii="Times New Roman" w:hAnsi="Times New Roman" w:cs="Times New Roman"/>
                </w:rPr>
                <w:t>Pyrosynthesis of Na3V2(PO4)3@C Cathodes for Safe and Low‐Cost Aqueous Hybrid Batteries - Islam - 2018 - ChemSusChem - Wiley Online Library</w:t>
              </w:r>
            </w:hyperlink>
          </w:p>
        </w:tc>
      </w:tr>
      <w:tr w:rsidR="00852B20" w:rsidRPr="003F26B6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3F26B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1029DBC" w:rsidR="00852B20" w:rsidRPr="003F26B6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t xml:space="preserve">Page </w:t>
            </w:r>
            <w:r w:rsidR="003F26B6" w:rsidRPr="003F26B6">
              <w:rPr>
                <w:rFonts w:ascii="Times New Roman" w:hAnsi="Times New Roman" w:cs="Times New Roman"/>
              </w:rPr>
              <w:t>2239 – 2247</w:t>
            </w:r>
          </w:p>
        </w:tc>
      </w:tr>
      <w:tr w:rsidR="00C9238F" w:rsidRPr="003F26B6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3F26B6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3F26B6" w:rsidRDefault="00852B20">
      <w:pPr>
        <w:rPr>
          <w:rFonts w:ascii="Times New Roman" w:hAnsi="Times New Roman" w:cs="Times New Roman"/>
        </w:rPr>
      </w:pPr>
      <w:r w:rsidRPr="003F26B6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3F26B6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3F26B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3F26B6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3F26B6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3F26B6" w:rsidRDefault="00C9238F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0DBEAE00" w14:textId="77777777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379F9AC8" w14:textId="77777777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3B57D3C2" w14:textId="77777777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08304871" w14:textId="7F2AA090" w:rsidR="00852B20" w:rsidRPr="003F26B6" w:rsidRDefault="003F26B6" w:rsidP="003F26B6">
            <w:pPr>
              <w:jc w:val="both"/>
              <w:rPr>
                <w:rFonts w:ascii="Times New Roman" w:hAnsi="Times New Roman" w:cs="Times New Roman"/>
              </w:rPr>
            </w:pP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Rechargeable hybrid aqueous batteries (ReHABs) have emerged as promising sustainable energy-storage devices because all components are environmentally benign and abundant. In this study, a carbon-wrapped sponge-like Na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  <w:vertAlign w:val="subscript"/>
              </w:rPr>
              <w:t>3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V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  <w:vertAlign w:val="subscript"/>
              </w:rPr>
              <w:t>2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(PO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  <w:vertAlign w:val="subscript"/>
              </w:rPr>
              <w:t>4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)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  <w:vertAlign w:val="subscript"/>
              </w:rPr>
              <w:t>3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nanoparticle (NVP@C) cathode is prepared by a simple pyrosynthesis for use in the ReHAB system with impressive rate capability and high cyclability. A high-resolution X-ray diffraction study confirmed the formation of pure Na ion superionic conductor (NASICON) NVP with rhombohedral structure. When tested in the ReHAB system, the NVP@C demonstrated high rate capability (66 mAh g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  <w:vertAlign w:val="superscript"/>
              </w:rPr>
              <w:t>−1</w:t>
            </w:r>
            <w:r w:rsidRPr="003F26B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at 32 C) and remarkable cyclability over 1000 cycles (about 72 % of the initial capacity is retained at 30 C). Structural transformation and oxidation change studies of the electrode evaluated by using in situ synchrotron X-ray diffraction and ex situ X-ray photoelectron spectroscopy, respectively, confirmed the high reversibility of the NVP@C electrode in the ReHAB system through a two-phase reaction. The combined strategy of nanosizing and carbon-wrapping in the NVP particles is responsible for the remarkable electrochemical properties. The pyrosynthesis technique appears to be a promising and feasible approach to prepare a high-performance electrode for safe and low-cost ReHAB systems as nextgeneration large-scale energy storage devices.</w:t>
            </w:r>
          </w:p>
          <w:p w14:paraId="249A1EE2" w14:textId="479F8789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4E1F7EE4" w14:textId="2953CECA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0F30ECAF" w14:textId="62F4AC1F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5F7C0417" w14:textId="33B5D699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61F6892A" w14:textId="49F90B71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7238B933" w14:textId="0525E0DA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192FC079" w14:textId="77777777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2A72D394" w14:textId="77777777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2D4CCAB8" w14:textId="77777777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704B0CC1" w14:textId="77777777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  <w:p w14:paraId="6556E0B0" w14:textId="7609C803" w:rsidR="00852B20" w:rsidRPr="003F26B6" w:rsidRDefault="00852B20" w:rsidP="003F26B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3F26B6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3F26B6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627EA" w14:textId="77777777" w:rsidR="002A2FBF" w:rsidRDefault="002A2FBF" w:rsidP="00C9238F">
      <w:pPr>
        <w:spacing w:after="0" w:line="240" w:lineRule="auto"/>
      </w:pPr>
      <w:r>
        <w:separator/>
      </w:r>
    </w:p>
  </w:endnote>
  <w:endnote w:type="continuationSeparator" w:id="0">
    <w:p w14:paraId="67D34A71" w14:textId="77777777" w:rsidR="002A2FBF" w:rsidRDefault="002A2FB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CBF895-C2DA-4C4A-8274-AE349B741E48}"/>
    <w:embedBold r:id="rId2" w:fontKey="{9765A471-660B-446E-9027-072C0AA565DE}"/>
    <w:embedItalic r:id="rId3" w:fontKey="{1C4CA642-85F6-4F91-9AF9-DF52AC7F1BE9}"/>
    <w:embedBoldItalic r:id="rId4" w:fontKey="{DA6F3ADC-A639-4B10-A2D8-B52386340DB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B6B49B9-0323-471D-A977-56445BF4A4E6}"/>
    <w:embedBold r:id="rId6" w:fontKey="{AD65700E-749E-4B81-B7D4-2A07AC1B3C20}"/>
    <w:embedItalic r:id="rId7" w:fontKey="{BF5E49EE-845A-47E8-B1B6-BDF901674B7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F8CC400-6EEB-418C-876F-7D56D256F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0E3F1" w14:textId="77777777" w:rsidR="002A2FBF" w:rsidRDefault="002A2FBF" w:rsidP="00C9238F">
      <w:pPr>
        <w:spacing w:after="0" w:line="240" w:lineRule="auto"/>
      </w:pPr>
      <w:r>
        <w:separator/>
      </w:r>
    </w:p>
  </w:footnote>
  <w:footnote w:type="continuationSeparator" w:id="0">
    <w:p w14:paraId="0EB0F5F7" w14:textId="77777777" w:rsidR="002A2FBF" w:rsidRDefault="002A2FB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A2FBF"/>
    <w:rsid w:val="002C56E6"/>
    <w:rsid w:val="002D3238"/>
    <w:rsid w:val="00361E11"/>
    <w:rsid w:val="003F0847"/>
    <w:rsid w:val="003F26B6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04DF4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emistry-europe.onlinelibrary.wiley.com/doi/full/10.1002/cssc.201800724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2021-10-26T03:22:00Z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