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DF7EFF" w14:paraId="104F9DBE" w14:textId="77777777" w:rsidTr="000D68B9">
        <w:tc>
          <w:tcPr>
            <w:tcW w:w="1011" w:type="pct"/>
            <w:vAlign w:val="center"/>
          </w:tcPr>
          <w:p w14:paraId="06D363B0" w14:textId="2C56D18B" w:rsidR="00C9238F" w:rsidRPr="00DF7EFF" w:rsidRDefault="00010104" w:rsidP="00576892">
            <w:pPr>
              <w:spacing w:before="240"/>
              <w:rPr>
                <w:rFonts w:ascii="Times New Roman" w:hAnsi="Times New Roman" w:cs="Times New Roman"/>
              </w:rPr>
            </w:pPr>
            <w:r w:rsidRPr="00DF7EFF">
              <w:rPr>
                <w:rFonts w:ascii="Times New Roman" w:hAnsi="Times New Roman" w:cs="Times New Roman"/>
              </w:rPr>
              <w:t>Title</w:t>
            </w:r>
          </w:p>
        </w:tc>
        <w:tc>
          <w:tcPr>
            <w:tcW w:w="3989" w:type="pct"/>
            <w:gridSpan w:val="3"/>
            <w:tcBorders>
              <w:bottom w:val="single" w:sz="4" w:space="0" w:color="auto"/>
            </w:tcBorders>
            <w:vAlign w:val="bottom"/>
          </w:tcPr>
          <w:p w14:paraId="76A41892" w14:textId="172A9C00" w:rsidR="00C9238F" w:rsidRPr="00DF7EFF" w:rsidRDefault="00DF7EFF" w:rsidP="00576892">
            <w:pPr>
              <w:spacing w:before="240"/>
              <w:rPr>
                <w:rFonts w:ascii="Times New Roman" w:hAnsi="Times New Roman" w:cs="Times New Roman"/>
              </w:rPr>
            </w:pPr>
            <w:r w:rsidRPr="00DF7EFF">
              <w:rPr>
                <w:rFonts w:ascii="Times New Roman" w:hAnsi="Times New Roman" w:cs="Times New Roman"/>
              </w:rPr>
              <w:t>Structural transformation and electrochemical study of layered MnO</w:t>
            </w:r>
            <w:r w:rsidRPr="00B21909">
              <w:rPr>
                <w:rFonts w:ascii="Times New Roman" w:hAnsi="Times New Roman" w:cs="Times New Roman"/>
                <w:vertAlign w:val="subscript"/>
              </w:rPr>
              <w:t>2</w:t>
            </w:r>
            <w:r w:rsidRPr="00DF7EFF">
              <w:rPr>
                <w:rFonts w:ascii="Times New Roman" w:hAnsi="Times New Roman" w:cs="Times New Roman"/>
              </w:rPr>
              <w:t xml:space="preserve"> in rechargeable aqueous zinc-ion battery.</w:t>
            </w:r>
          </w:p>
        </w:tc>
      </w:tr>
      <w:tr w:rsidR="00C9238F" w:rsidRPr="00DF7EFF" w14:paraId="41B6DFDE" w14:textId="77777777" w:rsidTr="000D68B9">
        <w:tc>
          <w:tcPr>
            <w:tcW w:w="1011" w:type="pct"/>
            <w:vAlign w:val="center"/>
          </w:tcPr>
          <w:p w14:paraId="59632982" w14:textId="303F20A2" w:rsidR="00C9238F" w:rsidRPr="00DF7EFF" w:rsidRDefault="00010104" w:rsidP="00576892">
            <w:pPr>
              <w:spacing w:before="240"/>
              <w:rPr>
                <w:rFonts w:ascii="Times New Roman" w:hAnsi="Times New Roman" w:cs="Times New Roman"/>
              </w:rPr>
            </w:pPr>
            <w:r w:rsidRPr="00DF7EFF">
              <w:rPr>
                <w:rFonts w:ascii="Times New Roman" w:hAnsi="Times New Roman" w:cs="Times New Roman"/>
              </w:rPr>
              <w:t>Author(s) Name</w:t>
            </w:r>
          </w:p>
        </w:tc>
        <w:tc>
          <w:tcPr>
            <w:tcW w:w="3989" w:type="pct"/>
            <w:gridSpan w:val="3"/>
            <w:tcBorders>
              <w:bottom w:val="single" w:sz="4" w:space="0" w:color="auto"/>
            </w:tcBorders>
            <w:vAlign w:val="bottom"/>
          </w:tcPr>
          <w:p w14:paraId="4C3C55DD" w14:textId="1EB921D3" w:rsidR="00C9238F" w:rsidRPr="00DF7EFF" w:rsidRDefault="00DF7EFF" w:rsidP="005E19AD">
            <w:pPr>
              <w:spacing w:before="240"/>
              <w:rPr>
                <w:rFonts w:ascii="Times New Roman" w:hAnsi="Times New Roman" w:cs="Times New Roman"/>
              </w:rPr>
            </w:pPr>
            <w:r w:rsidRPr="00DF7EFF">
              <w:rPr>
                <w:rFonts w:ascii="Times New Roman" w:hAnsi="Times New Roman" w:cs="Times New Roman"/>
              </w:rPr>
              <w:t>Muhammad Hilmy Alfaruqi, Saiful Islam, Dimas Yunianto Putro, Vinod Mathew, Sungjin Kim, Jeonggeun Jo, Seokhun Kim, Yang-Kook Sun, Kwangho Kim, Jaekook Kim</w:t>
            </w:r>
          </w:p>
        </w:tc>
      </w:tr>
      <w:tr w:rsidR="00C9238F" w:rsidRPr="00DF7EFF" w14:paraId="1694AB7A" w14:textId="77777777" w:rsidTr="000D68B9">
        <w:tc>
          <w:tcPr>
            <w:tcW w:w="1011" w:type="pct"/>
            <w:vAlign w:val="center"/>
          </w:tcPr>
          <w:p w14:paraId="1FB726A9" w14:textId="0A6884DA" w:rsidR="00C9238F" w:rsidRPr="00DF7EFF" w:rsidRDefault="00010104" w:rsidP="00576892">
            <w:pPr>
              <w:spacing w:before="240"/>
              <w:rPr>
                <w:rFonts w:ascii="Times New Roman" w:hAnsi="Times New Roman" w:cs="Times New Roman"/>
              </w:rPr>
            </w:pPr>
            <w:r w:rsidRPr="00DF7EFF">
              <w:rPr>
                <w:rFonts w:ascii="Times New Roman" w:hAnsi="Times New Roman" w:cs="Times New Roman"/>
              </w:rPr>
              <w:t>Contact Email(s)</w:t>
            </w:r>
          </w:p>
        </w:tc>
        <w:tc>
          <w:tcPr>
            <w:tcW w:w="3989" w:type="pct"/>
            <w:gridSpan w:val="3"/>
            <w:tcBorders>
              <w:bottom w:val="single" w:sz="4" w:space="0" w:color="auto"/>
            </w:tcBorders>
            <w:vAlign w:val="bottom"/>
          </w:tcPr>
          <w:p w14:paraId="5052E128" w14:textId="02CF6AC7" w:rsidR="00C9238F" w:rsidRPr="00DF7EFF" w:rsidRDefault="00DF7EFF" w:rsidP="00576892">
            <w:pPr>
              <w:spacing w:before="240"/>
              <w:rPr>
                <w:rFonts w:ascii="Times New Roman" w:hAnsi="Times New Roman" w:cs="Times New Roman"/>
              </w:rPr>
            </w:pPr>
            <w:r w:rsidRPr="00DF7EFF">
              <w:rPr>
                <w:rFonts w:ascii="Times New Roman" w:hAnsi="Times New Roman" w:cs="Times New Roman"/>
              </w:rPr>
              <w:t>jaekook@chonnam.ac,kr</w:t>
            </w:r>
          </w:p>
        </w:tc>
      </w:tr>
      <w:tr w:rsidR="00C9238F" w:rsidRPr="00DF7EFF" w14:paraId="3A03CA46" w14:textId="77777777" w:rsidTr="000D68B9">
        <w:tc>
          <w:tcPr>
            <w:tcW w:w="1011" w:type="pct"/>
            <w:vAlign w:val="center"/>
          </w:tcPr>
          <w:p w14:paraId="60832908" w14:textId="4F63C3E7" w:rsidR="00C9238F" w:rsidRPr="00DF7EFF" w:rsidRDefault="000D68B9" w:rsidP="00576892">
            <w:pPr>
              <w:spacing w:before="240"/>
              <w:rPr>
                <w:rFonts w:ascii="Times New Roman" w:hAnsi="Times New Roman" w:cs="Times New Roman"/>
              </w:rPr>
            </w:pPr>
            <w:r w:rsidRPr="00DF7EFF">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253EE6CE" w:rsidR="00C9238F" w:rsidRPr="00DF7EFF" w:rsidRDefault="00DF7EFF" w:rsidP="00576892">
            <w:pPr>
              <w:spacing w:before="240"/>
              <w:rPr>
                <w:rFonts w:ascii="Times New Roman" w:hAnsi="Times New Roman" w:cs="Times New Roman"/>
              </w:rPr>
            </w:pPr>
            <w:r w:rsidRPr="00DF7EFF">
              <w:rPr>
                <w:rFonts w:ascii="Times New Roman" w:hAnsi="Times New Roman" w:cs="Times New Roman"/>
              </w:rPr>
              <w:t>Electrochemica Acta</w:t>
            </w:r>
          </w:p>
        </w:tc>
      </w:tr>
      <w:tr w:rsidR="00010104" w:rsidRPr="00DF7EFF" w14:paraId="29260EEE" w14:textId="77777777" w:rsidTr="000D68B9">
        <w:tc>
          <w:tcPr>
            <w:tcW w:w="1011" w:type="pct"/>
            <w:vAlign w:val="center"/>
          </w:tcPr>
          <w:p w14:paraId="6F11A6E8" w14:textId="522F2DD5" w:rsidR="00010104" w:rsidRPr="00DF7EFF" w:rsidRDefault="00010104" w:rsidP="00576892">
            <w:pPr>
              <w:spacing w:before="240"/>
              <w:rPr>
                <w:rFonts w:ascii="Times New Roman" w:hAnsi="Times New Roman" w:cs="Times New Roman"/>
              </w:rPr>
            </w:pPr>
            <w:r w:rsidRPr="00DF7EFF">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DF7EFF" w:rsidRDefault="005E19AD" w:rsidP="00576892">
            <w:pPr>
              <w:spacing w:before="240"/>
              <w:rPr>
                <w:rFonts w:ascii="Times New Roman" w:hAnsi="Times New Roman" w:cs="Times New Roman"/>
              </w:rPr>
            </w:pPr>
            <w:r w:rsidRPr="00DF7EFF">
              <w:rPr>
                <w:rFonts w:ascii="Times New Roman" w:hAnsi="Times New Roman" w:cs="Times New Roman"/>
              </w:rPr>
              <w:t>Journal</w:t>
            </w:r>
          </w:p>
        </w:tc>
      </w:tr>
      <w:tr w:rsidR="00576892" w:rsidRPr="00DF7EFF" w14:paraId="0198AB89" w14:textId="77777777" w:rsidTr="000D68B9">
        <w:tc>
          <w:tcPr>
            <w:tcW w:w="1011" w:type="pct"/>
            <w:vAlign w:val="center"/>
          </w:tcPr>
          <w:p w14:paraId="3E73A81C" w14:textId="713E0E75" w:rsidR="00576892" w:rsidRPr="00DF7EFF" w:rsidRDefault="00010104" w:rsidP="00576892">
            <w:pPr>
              <w:spacing w:before="240"/>
              <w:rPr>
                <w:rFonts w:ascii="Times New Roman" w:hAnsi="Times New Roman" w:cs="Times New Roman"/>
              </w:rPr>
            </w:pPr>
            <w:r w:rsidRPr="00DF7EFF">
              <w:rPr>
                <w:rFonts w:ascii="Times New Roman" w:hAnsi="Times New Roman" w:cs="Times New Roman"/>
              </w:rPr>
              <w:t>Volume</w:t>
            </w:r>
          </w:p>
        </w:tc>
        <w:tc>
          <w:tcPr>
            <w:tcW w:w="1633" w:type="pct"/>
            <w:tcBorders>
              <w:bottom w:val="single" w:sz="4" w:space="0" w:color="auto"/>
            </w:tcBorders>
            <w:vAlign w:val="bottom"/>
          </w:tcPr>
          <w:p w14:paraId="76051B5A" w14:textId="53641C4B" w:rsidR="00576892" w:rsidRPr="00DF7EFF" w:rsidRDefault="00BC6682" w:rsidP="00576892">
            <w:pPr>
              <w:spacing w:before="240"/>
              <w:rPr>
                <w:rFonts w:ascii="Times New Roman" w:hAnsi="Times New Roman" w:cs="Times New Roman"/>
              </w:rPr>
            </w:pPr>
            <w:r w:rsidRPr="00DF7EFF">
              <w:rPr>
                <w:rFonts w:ascii="Times New Roman" w:hAnsi="Times New Roman" w:cs="Times New Roman"/>
              </w:rPr>
              <w:t>2</w:t>
            </w:r>
            <w:r w:rsidR="00DF7EFF" w:rsidRPr="00DF7EFF">
              <w:rPr>
                <w:rFonts w:ascii="Times New Roman" w:hAnsi="Times New Roman" w:cs="Times New Roman"/>
              </w:rPr>
              <w:t>76</w:t>
            </w:r>
          </w:p>
        </w:tc>
        <w:tc>
          <w:tcPr>
            <w:tcW w:w="817" w:type="pct"/>
            <w:vAlign w:val="bottom"/>
          </w:tcPr>
          <w:p w14:paraId="3CF73C17" w14:textId="63278ED5" w:rsidR="00576892" w:rsidRPr="00DF7EFF" w:rsidRDefault="00010104" w:rsidP="00576892">
            <w:pPr>
              <w:rPr>
                <w:rFonts w:ascii="Times New Roman" w:hAnsi="Times New Roman" w:cs="Times New Roman"/>
              </w:rPr>
            </w:pPr>
            <w:r w:rsidRPr="00DF7EFF">
              <w:rPr>
                <w:rFonts w:ascii="Times New Roman" w:hAnsi="Times New Roman" w:cs="Times New Roman"/>
              </w:rPr>
              <w:t>Issue</w:t>
            </w:r>
          </w:p>
        </w:tc>
        <w:tc>
          <w:tcPr>
            <w:tcW w:w="1539" w:type="pct"/>
            <w:tcBorders>
              <w:bottom w:val="single" w:sz="4" w:space="0" w:color="auto"/>
            </w:tcBorders>
            <w:vAlign w:val="bottom"/>
          </w:tcPr>
          <w:p w14:paraId="73C90383" w14:textId="536A3FED" w:rsidR="00576892" w:rsidRPr="00DF7EFF" w:rsidRDefault="00DF7EFF" w:rsidP="00576892">
            <w:pPr>
              <w:spacing w:before="240"/>
              <w:rPr>
                <w:rFonts w:ascii="Times New Roman" w:hAnsi="Times New Roman" w:cs="Times New Roman"/>
              </w:rPr>
            </w:pPr>
            <w:r w:rsidRPr="00DF7EFF">
              <w:rPr>
                <w:rFonts w:ascii="Times New Roman" w:hAnsi="Times New Roman" w:cs="Times New Roman"/>
              </w:rPr>
              <w:t>20 June</w:t>
            </w:r>
          </w:p>
        </w:tc>
      </w:tr>
      <w:tr w:rsidR="00852B20" w:rsidRPr="00DF7EFF" w14:paraId="29A11658" w14:textId="77777777" w:rsidTr="000D68B9">
        <w:tc>
          <w:tcPr>
            <w:tcW w:w="1011" w:type="pct"/>
            <w:vAlign w:val="center"/>
          </w:tcPr>
          <w:p w14:paraId="6B703DB8" w14:textId="37F97E2F" w:rsidR="00852B20" w:rsidRPr="00DF7EFF" w:rsidRDefault="004F76A2" w:rsidP="00576892">
            <w:pPr>
              <w:spacing w:before="240"/>
              <w:rPr>
                <w:rFonts w:ascii="Times New Roman" w:hAnsi="Times New Roman" w:cs="Times New Roman"/>
              </w:rPr>
            </w:pPr>
            <w:r w:rsidRPr="00DF7EFF">
              <w:rPr>
                <w:rFonts w:ascii="Times New Roman" w:hAnsi="Times New Roman" w:cs="Times New Roman"/>
              </w:rPr>
              <w:t>Publisher</w:t>
            </w:r>
          </w:p>
        </w:tc>
        <w:tc>
          <w:tcPr>
            <w:tcW w:w="3989" w:type="pct"/>
            <w:gridSpan w:val="3"/>
            <w:tcBorders>
              <w:bottom w:val="single" w:sz="4" w:space="0" w:color="auto"/>
            </w:tcBorders>
            <w:vAlign w:val="bottom"/>
          </w:tcPr>
          <w:p w14:paraId="7C35739C" w14:textId="007FFCEF" w:rsidR="00852B20" w:rsidRPr="00DF7EFF" w:rsidRDefault="00DF7EFF" w:rsidP="00576892">
            <w:pPr>
              <w:spacing w:before="240"/>
              <w:rPr>
                <w:rFonts w:ascii="Times New Roman" w:hAnsi="Times New Roman" w:cs="Times New Roman"/>
              </w:rPr>
            </w:pPr>
            <w:r w:rsidRPr="00DF7EFF">
              <w:rPr>
                <w:rFonts w:ascii="Times New Roman" w:hAnsi="Times New Roman" w:cs="Times New Roman"/>
              </w:rPr>
              <w:t>Elsevier</w:t>
            </w:r>
          </w:p>
        </w:tc>
      </w:tr>
      <w:tr w:rsidR="00852B20" w:rsidRPr="00DF7EFF" w14:paraId="0977BFEF" w14:textId="77777777" w:rsidTr="000D68B9">
        <w:tc>
          <w:tcPr>
            <w:tcW w:w="1011" w:type="pct"/>
            <w:vAlign w:val="center"/>
          </w:tcPr>
          <w:p w14:paraId="4291962E" w14:textId="03399576" w:rsidR="00852B20" w:rsidRPr="00DF7EFF" w:rsidRDefault="00852B20" w:rsidP="00576892">
            <w:pPr>
              <w:spacing w:before="240"/>
              <w:rPr>
                <w:rFonts w:ascii="Times New Roman" w:hAnsi="Times New Roman" w:cs="Times New Roman"/>
              </w:rPr>
            </w:pPr>
            <w:r w:rsidRPr="00DF7EFF">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698F17DF" w:rsidR="00852B20" w:rsidRPr="00DF7EFF" w:rsidRDefault="00DF7EFF" w:rsidP="00576892">
            <w:pPr>
              <w:spacing w:before="240"/>
              <w:rPr>
                <w:rFonts w:ascii="Times New Roman" w:hAnsi="Times New Roman" w:cs="Times New Roman"/>
              </w:rPr>
            </w:pPr>
            <w:r w:rsidRPr="00DF7EFF">
              <w:rPr>
                <w:rFonts w:ascii="Times New Roman" w:hAnsi="Times New Roman" w:cs="Times New Roman"/>
              </w:rPr>
              <w:t>Jun 20</w:t>
            </w:r>
            <w:r w:rsidR="00BC6682" w:rsidRPr="00DF7EFF">
              <w:rPr>
                <w:rFonts w:ascii="Times New Roman" w:hAnsi="Times New Roman" w:cs="Times New Roman"/>
              </w:rPr>
              <w:t>, 20</w:t>
            </w:r>
            <w:r w:rsidRPr="00DF7EFF">
              <w:rPr>
                <w:rFonts w:ascii="Times New Roman" w:hAnsi="Times New Roman" w:cs="Times New Roman"/>
              </w:rPr>
              <w:t>18</w:t>
            </w:r>
          </w:p>
        </w:tc>
      </w:tr>
      <w:tr w:rsidR="00852B20" w:rsidRPr="00DF7EFF" w14:paraId="04C32390" w14:textId="77777777" w:rsidTr="000D68B9">
        <w:tc>
          <w:tcPr>
            <w:tcW w:w="1011" w:type="pct"/>
            <w:vAlign w:val="center"/>
          </w:tcPr>
          <w:p w14:paraId="13D6FAC3" w14:textId="7297330A" w:rsidR="00852B20" w:rsidRPr="00DF7EFF" w:rsidRDefault="00852B20" w:rsidP="00576892">
            <w:pPr>
              <w:spacing w:before="240"/>
              <w:rPr>
                <w:rFonts w:ascii="Times New Roman" w:hAnsi="Times New Roman" w:cs="Times New Roman"/>
              </w:rPr>
            </w:pPr>
            <w:r w:rsidRPr="00DF7EFF">
              <w:rPr>
                <w:rFonts w:ascii="Times New Roman" w:hAnsi="Times New Roman" w:cs="Times New Roman"/>
              </w:rPr>
              <w:t>ISSN</w:t>
            </w:r>
          </w:p>
        </w:tc>
        <w:tc>
          <w:tcPr>
            <w:tcW w:w="3989" w:type="pct"/>
            <w:gridSpan w:val="3"/>
            <w:tcBorders>
              <w:bottom w:val="single" w:sz="4" w:space="0" w:color="auto"/>
            </w:tcBorders>
            <w:vAlign w:val="bottom"/>
          </w:tcPr>
          <w:p w14:paraId="395ECBF4" w14:textId="2BD476A5" w:rsidR="00852B20" w:rsidRPr="00DF7EFF" w:rsidRDefault="00DF7EFF" w:rsidP="00576892">
            <w:pPr>
              <w:spacing w:before="240"/>
              <w:rPr>
                <w:rFonts w:ascii="Times New Roman" w:hAnsi="Times New Roman" w:cs="Times New Roman"/>
              </w:rPr>
            </w:pPr>
            <w:r w:rsidRPr="00DF7EFF">
              <w:rPr>
                <w:rFonts w:ascii="Times New Roman" w:hAnsi="Times New Roman" w:cs="Times New Roman"/>
                <w:color w:val="111111"/>
                <w:shd w:val="clear" w:color="auto" w:fill="FFFFFF"/>
              </w:rPr>
              <w:t>134686</w:t>
            </w:r>
          </w:p>
        </w:tc>
      </w:tr>
      <w:tr w:rsidR="00852B20" w:rsidRPr="00DF7EFF" w14:paraId="6125C715" w14:textId="77777777" w:rsidTr="000D68B9">
        <w:tc>
          <w:tcPr>
            <w:tcW w:w="1011" w:type="pct"/>
            <w:vAlign w:val="center"/>
          </w:tcPr>
          <w:p w14:paraId="41B57CC6" w14:textId="4F3F116A" w:rsidR="00852B20" w:rsidRPr="00DF7EFF" w:rsidRDefault="00852B20" w:rsidP="00576892">
            <w:pPr>
              <w:spacing w:before="240"/>
              <w:rPr>
                <w:rFonts w:ascii="Times New Roman" w:hAnsi="Times New Roman" w:cs="Times New Roman"/>
              </w:rPr>
            </w:pPr>
            <w:r w:rsidRPr="00DF7EFF">
              <w:rPr>
                <w:rFonts w:ascii="Times New Roman" w:hAnsi="Times New Roman" w:cs="Times New Roman"/>
              </w:rPr>
              <w:t>DOI</w:t>
            </w:r>
          </w:p>
        </w:tc>
        <w:tc>
          <w:tcPr>
            <w:tcW w:w="3989" w:type="pct"/>
            <w:gridSpan w:val="3"/>
            <w:tcBorders>
              <w:bottom w:val="single" w:sz="4" w:space="0" w:color="auto"/>
            </w:tcBorders>
            <w:vAlign w:val="bottom"/>
          </w:tcPr>
          <w:p w14:paraId="6A80901E" w14:textId="2DF7ADBC" w:rsidR="00852B20" w:rsidRPr="00DF7EFF" w:rsidRDefault="00DF7EFF" w:rsidP="00C333A6">
            <w:pPr>
              <w:spacing w:before="240"/>
              <w:rPr>
                <w:rFonts w:ascii="Times New Roman" w:hAnsi="Times New Roman" w:cs="Times New Roman"/>
              </w:rPr>
            </w:pPr>
            <w:r w:rsidRPr="00DF7EFF">
              <w:rPr>
                <w:rFonts w:ascii="Times New Roman" w:hAnsi="Times New Roman" w:cs="Times New Roman"/>
              </w:rPr>
              <w:t>https://doi.org/10.1016/j.electacta.2018.04.139</w:t>
            </w:r>
          </w:p>
        </w:tc>
      </w:tr>
      <w:tr w:rsidR="00C9238F" w:rsidRPr="00DF7EFF" w14:paraId="16A1DAEC" w14:textId="77777777" w:rsidTr="000D68B9">
        <w:tc>
          <w:tcPr>
            <w:tcW w:w="1011" w:type="pct"/>
            <w:vAlign w:val="center"/>
          </w:tcPr>
          <w:p w14:paraId="58F94C75" w14:textId="7E5AE992" w:rsidR="00C9238F" w:rsidRPr="00DF7EFF" w:rsidRDefault="000D68B9" w:rsidP="00576892">
            <w:pPr>
              <w:spacing w:before="240"/>
              <w:rPr>
                <w:rFonts w:ascii="Times New Roman" w:hAnsi="Times New Roman" w:cs="Times New Roman"/>
              </w:rPr>
            </w:pPr>
            <w:r w:rsidRPr="00DF7EFF">
              <w:rPr>
                <w:rFonts w:ascii="Times New Roman" w:hAnsi="Times New Roman" w:cs="Times New Roman"/>
              </w:rPr>
              <w:t>URL</w:t>
            </w:r>
          </w:p>
        </w:tc>
        <w:tc>
          <w:tcPr>
            <w:tcW w:w="3989" w:type="pct"/>
            <w:gridSpan w:val="3"/>
            <w:tcBorders>
              <w:bottom w:val="single" w:sz="4" w:space="0" w:color="auto"/>
            </w:tcBorders>
            <w:vAlign w:val="bottom"/>
          </w:tcPr>
          <w:p w14:paraId="6EF70C5A" w14:textId="1C15054B" w:rsidR="00C9238F" w:rsidRPr="00DF7EFF" w:rsidRDefault="00DF7EFF" w:rsidP="00576892">
            <w:pPr>
              <w:spacing w:before="240"/>
              <w:rPr>
                <w:rFonts w:ascii="Times New Roman" w:hAnsi="Times New Roman" w:cs="Times New Roman"/>
              </w:rPr>
            </w:pPr>
            <w:hyperlink r:id="rId11" w:history="1">
              <w:r w:rsidRPr="00DF7EFF">
                <w:rPr>
                  <w:rStyle w:val="Hyperlink"/>
                  <w:rFonts w:ascii="Times New Roman" w:hAnsi="Times New Roman" w:cs="Times New Roman"/>
                </w:rPr>
                <w:t>Structural transformation and electrochemical study of layered MnO2 in rechargeable aqueous zinc-ion battery - ScienceDirect</w:t>
              </w:r>
            </w:hyperlink>
          </w:p>
        </w:tc>
      </w:tr>
      <w:tr w:rsidR="00852B20" w:rsidRPr="00DF7EFF" w14:paraId="204EC2C6" w14:textId="77777777" w:rsidTr="000D68B9">
        <w:tc>
          <w:tcPr>
            <w:tcW w:w="1011" w:type="pct"/>
            <w:vAlign w:val="center"/>
          </w:tcPr>
          <w:p w14:paraId="07EC2428" w14:textId="42CDFAAE" w:rsidR="00852B20" w:rsidRPr="00DF7EFF" w:rsidRDefault="00852B20" w:rsidP="00576892">
            <w:pPr>
              <w:spacing w:before="240"/>
              <w:rPr>
                <w:rFonts w:ascii="Times New Roman" w:hAnsi="Times New Roman" w:cs="Times New Roman"/>
              </w:rPr>
            </w:pPr>
            <w:r w:rsidRPr="00DF7EFF">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485522CE" w:rsidR="00852B20" w:rsidRPr="00DF7EFF" w:rsidRDefault="00110BAB" w:rsidP="00576892">
            <w:pPr>
              <w:spacing w:before="240"/>
              <w:rPr>
                <w:rFonts w:ascii="Times New Roman" w:hAnsi="Times New Roman" w:cs="Times New Roman"/>
              </w:rPr>
            </w:pPr>
            <w:r w:rsidRPr="00DF7EFF">
              <w:rPr>
                <w:rFonts w:ascii="Times New Roman" w:hAnsi="Times New Roman" w:cs="Times New Roman"/>
              </w:rPr>
              <w:t xml:space="preserve">Page 1 - </w:t>
            </w:r>
            <w:r w:rsidR="00DF7EFF" w:rsidRPr="00DF7EFF">
              <w:rPr>
                <w:rFonts w:ascii="Times New Roman" w:hAnsi="Times New Roman" w:cs="Times New Roman"/>
              </w:rPr>
              <w:t>11</w:t>
            </w:r>
          </w:p>
        </w:tc>
      </w:tr>
      <w:tr w:rsidR="00C9238F" w:rsidRPr="00DF7EFF" w14:paraId="0B169241" w14:textId="77777777" w:rsidTr="00576892">
        <w:trPr>
          <w:trHeight w:val="54"/>
        </w:trPr>
        <w:tc>
          <w:tcPr>
            <w:tcW w:w="5000" w:type="pct"/>
            <w:gridSpan w:val="4"/>
            <w:shd w:val="clear" w:color="auto" w:fill="auto"/>
            <w:vAlign w:val="bottom"/>
          </w:tcPr>
          <w:p w14:paraId="5A585DE2" w14:textId="77777777" w:rsidR="00C9238F" w:rsidRPr="00DF7EFF" w:rsidRDefault="00C9238F" w:rsidP="00576892">
            <w:pPr>
              <w:rPr>
                <w:rFonts w:ascii="Times New Roman" w:hAnsi="Times New Roman" w:cs="Times New Roman"/>
                <w:b/>
              </w:rPr>
            </w:pPr>
          </w:p>
        </w:tc>
      </w:tr>
    </w:tbl>
    <w:p w14:paraId="368EFAEB" w14:textId="77777777" w:rsidR="00852B20" w:rsidRPr="00DF7EFF" w:rsidRDefault="00852B20">
      <w:pPr>
        <w:rPr>
          <w:rFonts w:ascii="Times New Roman" w:hAnsi="Times New Roman" w:cs="Times New Roman"/>
        </w:rPr>
      </w:pPr>
      <w:r w:rsidRPr="00DF7EFF">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DF7EFF" w14:paraId="2ED96726" w14:textId="77777777" w:rsidTr="00852B20">
        <w:tc>
          <w:tcPr>
            <w:tcW w:w="2356" w:type="pct"/>
            <w:tcBorders>
              <w:bottom w:val="single" w:sz="4" w:space="0" w:color="auto"/>
            </w:tcBorders>
            <w:vAlign w:val="bottom"/>
          </w:tcPr>
          <w:p w14:paraId="7BF57158" w14:textId="0A353716" w:rsidR="00C9238F" w:rsidRPr="00DF7EFF" w:rsidRDefault="00852B20" w:rsidP="00576892">
            <w:pPr>
              <w:spacing w:before="240"/>
              <w:rPr>
                <w:rFonts w:ascii="Times New Roman" w:hAnsi="Times New Roman" w:cs="Times New Roman"/>
              </w:rPr>
            </w:pPr>
            <w:r w:rsidRPr="00DF7EFF">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DF7EFF" w:rsidRDefault="00C9238F" w:rsidP="00576892">
            <w:pPr>
              <w:spacing w:before="240"/>
              <w:rPr>
                <w:rFonts w:ascii="Times New Roman" w:hAnsi="Times New Roman" w:cs="Times New Roman"/>
              </w:rPr>
            </w:pPr>
          </w:p>
        </w:tc>
      </w:tr>
      <w:tr w:rsidR="00C9238F" w:rsidRPr="00DF7EFF"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DF7EFF" w:rsidRDefault="00C9238F" w:rsidP="00576892">
            <w:pPr>
              <w:rPr>
                <w:rFonts w:ascii="Times New Roman" w:hAnsi="Times New Roman" w:cs="Times New Roman"/>
              </w:rPr>
            </w:pPr>
          </w:p>
          <w:p w14:paraId="0DBEAE00" w14:textId="77777777" w:rsidR="00852B20" w:rsidRPr="00DF7EFF" w:rsidRDefault="00852B20" w:rsidP="00576892">
            <w:pPr>
              <w:rPr>
                <w:rFonts w:ascii="Times New Roman" w:hAnsi="Times New Roman" w:cs="Times New Roman"/>
              </w:rPr>
            </w:pPr>
          </w:p>
          <w:p w14:paraId="379F9AC8" w14:textId="77777777" w:rsidR="00852B20" w:rsidRPr="00DF7EFF" w:rsidRDefault="00852B20" w:rsidP="00576892">
            <w:pPr>
              <w:rPr>
                <w:rFonts w:ascii="Times New Roman" w:hAnsi="Times New Roman" w:cs="Times New Roman"/>
              </w:rPr>
            </w:pPr>
          </w:p>
          <w:p w14:paraId="3B57D3C2" w14:textId="77777777" w:rsidR="00852B20" w:rsidRPr="00DF7EFF" w:rsidRDefault="00852B20" w:rsidP="00576892">
            <w:pPr>
              <w:rPr>
                <w:rFonts w:ascii="Times New Roman" w:hAnsi="Times New Roman" w:cs="Times New Roman"/>
              </w:rPr>
            </w:pPr>
          </w:p>
          <w:p w14:paraId="0DAFEC39" w14:textId="77777777" w:rsidR="00852B20" w:rsidRPr="00DF7EFF" w:rsidRDefault="00852B20" w:rsidP="00576892">
            <w:pPr>
              <w:rPr>
                <w:rFonts w:ascii="Times New Roman" w:hAnsi="Times New Roman" w:cs="Times New Roman"/>
              </w:rPr>
            </w:pPr>
          </w:p>
          <w:p w14:paraId="0A8821D2" w14:textId="5972D431" w:rsidR="00852B20" w:rsidRPr="00DF7EFF" w:rsidRDefault="00DF7EFF" w:rsidP="00DF7EFF">
            <w:pPr>
              <w:jc w:val="both"/>
              <w:rPr>
                <w:rFonts w:ascii="Times New Roman" w:hAnsi="Times New Roman" w:cs="Times New Roman"/>
              </w:rPr>
            </w:pPr>
            <w:r w:rsidRPr="00DF7EFF">
              <w:rPr>
                <w:rFonts w:ascii="Times New Roman" w:hAnsi="Times New Roman" w:cs="Times New Roman"/>
                <w:color w:val="2E2E2E"/>
              </w:rPr>
              <w:t>Layered MnO</w:t>
            </w:r>
            <w:r w:rsidRPr="00DF7EFF">
              <w:rPr>
                <w:rFonts w:ascii="Times New Roman" w:hAnsi="Times New Roman" w:cs="Times New Roman"/>
                <w:color w:val="2E2E2E"/>
                <w:vertAlign w:val="subscript"/>
              </w:rPr>
              <w:t>2</w:t>
            </w:r>
            <w:r w:rsidRPr="00DF7EFF">
              <w:rPr>
                <w:rFonts w:ascii="Times New Roman" w:hAnsi="Times New Roman" w:cs="Times New Roman"/>
                <w:color w:val="2E2E2E"/>
              </w:rPr>
              <w:t> is very attractive cathode material for </w:t>
            </w:r>
            <w:hyperlink r:id="rId12" w:tooltip="Learn more about Zinc Ion from ScienceDirect's AI-generated Topic Pages" w:history="1">
              <w:r w:rsidRPr="00DF7EFF">
                <w:rPr>
                  <w:rStyle w:val="Hyperlink"/>
                  <w:rFonts w:ascii="Times New Roman" w:hAnsi="Times New Roman" w:cs="Times New Roman"/>
                  <w:color w:val="2E2E2E"/>
                </w:rPr>
                <w:t>zinc-ion</w:t>
              </w:r>
            </w:hyperlink>
            <w:r w:rsidRPr="00DF7EFF">
              <w:rPr>
                <w:rFonts w:ascii="Times New Roman" w:hAnsi="Times New Roman" w:cs="Times New Roman"/>
                <w:color w:val="2E2E2E"/>
              </w:rPr>
              <w:t> battery (ZIB) due to its large interlayer distance, high discharge capacity, low cost, and environmental benignity. However, layered MnO</w:t>
            </w:r>
            <w:r w:rsidRPr="00DF7EFF">
              <w:rPr>
                <w:rFonts w:ascii="Times New Roman" w:hAnsi="Times New Roman" w:cs="Times New Roman"/>
                <w:color w:val="2E2E2E"/>
                <w:vertAlign w:val="subscript"/>
              </w:rPr>
              <w:t>2</w:t>
            </w:r>
            <w:r w:rsidRPr="00DF7EFF">
              <w:rPr>
                <w:rFonts w:ascii="Times New Roman" w:hAnsi="Times New Roman" w:cs="Times New Roman"/>
                <w:color w:val="2E2E2E"/>
              </w:rPr>
              <w:t> exhibits capacity fading. Therefore, detailed studies of the structural transformation and electrochemical mechanism of layered MnO</w:t>
            </w:r>
            <w:r w:rsidRPr="00DF7EFF">
              <w:rPr>
                <w:rFonts w:ascii="Times New Roman" w:hAnsi="Times New Roman" w:cs="Times New Roman"/>
                <w:color w:val="2E2E2E"/>
                <w:vertAlign w:val="subscript"/>
              </w:rPr>
              <w:t>2</w:t>
            </w:r>
            <w:r w:rsidRPr="00DF7EFF">
              <w:rPr>
                <w:rFonts w:ascii="Times New Roman" w:hAnsi="Times New Roman" w:cs="Times New Roman"/>
                <w:color w:val="2E2E2E"/>
              </w:rPr>
              <w:t> during cycling are urgently required for performance improvement. In this contribution, we have utilized </w:t>
            </w:r>
            <w:r w:rsidRPr="00DF7EFF">
              <w:rPr>
                <w:rStyle w:val="Emphasis"/>
                <w:rFonts w:ascii="Times New Roman" w:hAnsi="Times New Roman" w:cs="Times New Roman"/>
                <w:color w:val="2E2E2E"/>
              </w:rPr>
              <w:t>in situ</w:t>
            </w:r>
            <w:r w:rsidRPr="00DF7EFF">
              <w:rPr>
                <w:rFonts w:ascii="Times New Roman" w:hAnsi="Times New Roman" w:cs="Times New Roman"/>
                <w:color w:val="2E2E2E"/>
              </w:rPr>
              <w:t> synchrotron, </w:t>
            </w:r>
            <w:r w:rsidRPr="00DF7EFF">
              <w:rPr>
                <w:rStyle w:val="Emphasis"/>
                <w:rFonts w:ascii="Times New Roman" w:hAnsi="Times New Roman" w:cs="Times New Roman"/>
                <w:color w:val="2E2E2E"/>
              </w:rPr>
              <w:t>ex situ</w:t>
            </w:r>
            <w:r w:rsidRPr="00DF7EFF">
              <w:rPr>
                <w:rFonts w:ascii="Times New Roman" w:hAnsi="Times New Roman" w:cs="Times New Roman"/>
                <w:color w:val="2E2E2E"/>
              </w:rPr>
              <w:t> X-ray diffraction, and </w:t>
            </w:r>
            <w:r w:rsidRPr="00DF7EFF">
              <w:rPr>
                <w:rStyle w:val="Emphasis"/>
                <w:rFonts w:ascii="Times New Roman" w:hAnsi="Times New Roman" w:cs="Times New Roman"/>
                <w:color w:val="2E2E2E"/>
              </w:rPr>
              <w:t>ex situ</w:t>
            </w:r>
            <w:r w:rsidRPr="00DF7EFF">
              <w:rPr>
                <w:rFonts w:ascii="Times New Roman" w:hAnsi="Times New Roman" w:cs="Times New Roman"/>
                <w:color w:val="2E2E2E"/>
              </w:rPr>
              <w:t> synchrotron X-ray absorption spectroscopy analyses in order to evaluate the structural transformation of a layered MnO</w:t>
            </w:r>
            <w:r w:rsidRPr="00DF7EFF">
              <w:rPr>
                <w:rFonts w:ascii="Times New Roman" w:hAnsi="Times New Roman" w:cs="Times New Roman"/>
                <w:color w:val="2E2E2E"/>
                <w:vertAlign w:val="subscript"/>
              </w:rPr>
              <w:t>2</w:t>
            </w:r>
            <w:r w:rsidRPr="00DF7EFF">
              <w:rPr>
                <w:rFonts w:ascii="Times New Roman" w:hAnsi="Times New Roman" w:cs="Times New Roman"/>
                <w:color w:val="2E2E2E"/>
              </w:rPr>
              <w:t> during Zn-ion insertion. We found that during initial cycles, the </w:t>
            </w:r>
            <w:hyperlink r:id="rId13" w:tooltip="Learn more about Behavior as Electrode from ScienceDirect's AI-generated Topic Pages" w:history="1">
              <w:r w:rsidRPr="00DF7EFF">
                <w:rPr>
                  <w:rStyle w:val="Hyperlink"/>
                  <w:rFonts w:ascii="Times New Roman" w:hAnsi="Times New Roman" w:cs="Times New Roman"/>
                  <w:color w:val="2E2E2E"/>
                </w:rPr>
                <w:t>electrode</w:t>
              </w:r>
            </w:hyperlink>
            <w:r w:rsidRPr="00DF7EFF">
              <w:rPr>
                <w:rFonts w:ascii="Times New Roman" w:hAnsi="Times New Roman" w:cs="Times New Roman"/>
                <w:color w:val="2E2E2E"/>
              </w:rPr>
              <w:t> was able to maintain its layered structure; however, after prolonged cycles, it completely transformed into an irreversible spinel structure. We also observed the manganese dissolution from the electrode into the electrolyte during continuous cycling. The formation of irreversible spinel phase and manganese dissolution are responsible for capacity fading. Our findings provide the understanding for further improvement of layered MnO</w:t>
            </w:r>
            <w:r w:rsidRPr="00DF7EFF">
              <w:rPr>
                <w:rFonts w:ascii="Times New Roman" w:hAnsi="Times New Roman" w:cs="Times New Roman"/>
                <w:color w:val="2E2E2E"/>
                <w:vertAlign w:val="subscript"/>
              </w:rPr>
              <w:t>2</w:t>
            </w:r>
            <w:r w:rsidRPr="00DF7EFF">
              <w:rPr>
                <w:rFonts w:ascii="Times New Roman" w:hAnsi="Times New Roman" w:cs="Times New Roman"/>
                <w:color w:val="2E2E2E"/>
              </w:rPr>
              <w:t> as cathode material for next generation ZIB systems.</w:t>
            </w:r>
          </w:p>
          <w:p w14:paraId="6E43C873" w14:textId="77777777" w:rsidR="00852B20" w:rsidRPr="00DF7EFF" w:rsidRDefault="00852B20" w:rsidP="00576892">
            <w:pPr>
              <w:rPr>
                <w:rFonts w:ascii="Times New Roman" w:hAnsi="Times New Roman" w:cs="Times New Roman"/>
              </w:rPr>
            </w:pPr>
          </w:p>
          <w:p w14:paraId="440CF12E" w14:textId="263CDE7E" w:rsidR="00852B20" w:rsidRPr="00DF7EFF" w:rsidRDefault="00852B20" w:rsidP="00576892">
            <w:pPr>
              <w:rPr>
                <w:rFonts w:ascii="Times New Roman" w:hAnsi="Times New Roman" w:cs="Times New Roman"/>
              </w:rPr>
            </w:pPr>
          </w:p>
          <w:p w14:paraId="08304871" w14:textId="3F57C129" w:rsidR="00852B20" w:rsidRPr="00DF7EFF" w:rsidRDefault="00852B20" w:rsidP="00576892">
            <w:pPr>
              <w:rPr>
                <w:rFonts w:ascii="Times New Roman" w:hAnsi="Times New Roman" w:cs="Times New Roman"/>
              </w:rPr>
            </w:pPr>
          </w:p>
          <w:p w14:paraId="249A1EE2" w14:textId="479F8789" w:rsidR="00852B20" w:rsidRPr="00DF7EFF" w:rsidRDefault="00852B20" w:rsidP="00576892">
            <w:pPr>
              <w:rPr>
                <w:rFonts w:ascii="Times New Roman" w:hAnsi="Times New Roman" w:cs="Times New Roman"/>
              </w:rPr>
            </w:pPr>
          </w:p>
          <w:p w14:paraId="4E1F7EE4" w14:textId="2953CECA" w:rsidR="00852B20" w:rsidRPr="00DF7EFF" w:rsidRDefault="00852B20" w:rsidP="00576892">
            <w:pPr>
              <w:rPr>
                <w:rFonts w:ascii="Times New Roman" w:hAnsi="Times New Roman" w:cs="Times New Roman"/>
              </w:rPr>
            </w:pPr>
          </w:p>
          <w:p w14:paraId="0F30ECAF" w14:textId="62F4AC1F" w:rsidR="00852B20" w:rsidRPr="00DF7EFF" w:rsidRDefault="00852B20" w:rsidP="00576892">
            <w:pPr>
              <w:rPr>
                <w:rFonts w:ascii="Times New Roman" w:hAnsi="Times New Roman" w:cs="Times New Roman"/>
              </w:rPr>
            </w:pPr>
          </w:p>
          <w:p w14:paraId="5F7C0417" w14:textId="33B5D699" w:rsidR="00852B20" w:rsidRPr="00DF7EFF" w:rsidRDefault="00852B20" w:rsidP="00576892">
            <w:pPr>
              <w:rPr>
                <w:rFonts w:ascii="Times New Roman" w:hAnsi="Times New Roman" w:cs="Times New Roman"/>
              </w:rPr>
            </w:pPr>
          </w:p>
          <w:p w14:paraId="61F6892A" w14:textId="49F90B71" w:rsidR="00852B20" w:rsidRPr="00DF7EFF" w:rsidRDefault="00852B20" w:rsidP="00576892">
            <w:pPr>
              <w:rPr>
                <w:rFonts w:ascii="Times New Roman" w:hAnsi="Times New Roman" w:cs="Times New Roman"/>
              </w:rPr>
            </w:pPr>
          </w:p>
          <w:p w14:paraId="7238B933" w14:textId="0525E0DA" w:rsidR="00852B20" w:rsidRPr="00DF7EFF" w:rsidRDefault="00852B20" w:rsidP="00576892">
            <w:pPr>
              <w:rPr>
                <w:rFonts w:ascii="Times New Roman" w:hAnsi="Times New Roman" w:cs="Times New Roman"/>
              </w:rPr>
            </w:pPr>
          </w:p>
          <w:p w14:paraId="192FC079" w14:textId="77777777" w:rsidR="00852B20" w:rsidRPr="00DF7EFF" w:rsidRDefault="00852B20" w:rsidP="00576892">
            <w:pPr>
              <w:rPr>
                <w:rFonts w:ascii="Times New Roman" w:hAnsi="Times New Roman" w:cs="Times New Roman"/>
              </w:rPr>
            </w:pPr>
          </w:p>
          <w:p w14:paraId="2A72D394" w14:textId="77777777" w:rsidR="00852B20" w:rsidRPr="00DF7EFF" w:rsidRDefault="00852B20" w:rsidP="00576892">
            <w:pPr>
              <w:rPr>
                <w:rFonts w:ascii="Times New Roman" w:hAnsi="Times New Roman" w:cs="Times New Roman"/>
              </w:rPr>
            </w:pPr>
          </w:p>
          <w:p w14:paraId="2D4CCAB8" w14:textId="77777777" w:rsidR="00852B20" w:rsidRPr="00DF7EFF" w:rsidRDefault="00852B20" w:rsidP="00576892">
            <w:pPr>
              <w:rPr>
                <w:rFonts w:ascii="Times New Roman" w:hAnsi="Times New Roman" w:cs="Times New Roman"/>
              </w:rPr>
            </w:pPr>
          </w:p>
          <w:p w14:paraId="704B0CC1" w14:textId="77777777" w:rsidR="00852B20" w:rsidRPr="00DF7EFF" w:rsidRDefault="00852B20" w:rsidP="00576892">
            <w:pPr>
              <w:rPr>
                <w:rFonts w:ascii="Times New Roman" w:hAnsi="Times New Roman" w:cs="Times New Roman"/>
              </w:rPr>
            </w:pPr>
          </w:p>
          <w:p w14:paraId="6556E0B0" w14:textId="7609C803" w:rsidR="00852B20" w:rsidRPr="00DF7EFF" w:rsidRDefault="00852B20" w:rsidP="00576892">
            <w:pPr>
              <w:rPr>
                <w:rFonts w:ascii="Times New Roman" w:hAnsi="Times New Roman" w:cs="Times New Roman"/>
              </w:rPr>
            </w:pPr>
          </w:p>
        </w:tc>
      </w:tr>
    </w:tbl>
    <w:p w14:paraId="048A3FFA" w14:textId="77777777" w:rsidR="00C9238F" w:rsidRPr="00DF7EFF" w:rsidRDefault="00C9238F" w:rsidP="00AF6BFE">
      <w:pPr>
        <w:pStyle w:val="NoSpacing"/>
        <w:rPr>
          <w:rFonts w:ascii="Times New Roman" w:hAnsi="Times New Roman" w:cs="Times New Roman"/>
          <w:sz w:val="28"/>
        </w:rPr>
      </w:pPr>
    </w:p>
    <w:sectPr w:rsidR="00C9238F" w:rsidRPr="00DF7EFF" w:rsidSect="00576892">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64210" w14:textId="77777777" w:rsidR="0004106D" w:rsidRDefault="0004106D" w:rsidP="00C9238F">
      <w:pPr>
        <w:spacing w:after="0" w:line="240" w:lineRule="auto"/>
      </w:pPr>
      <w:r>
        <w:separator/>
      </w:r>
    </w:p>
  </w:endnote>
  <w:endnote w:type="continuationSeparator" w:id="0">
    <w:p w14:paraId="4B9D4B33" w14:textId="77777777" w:rsidR="0004106D" w:rsidRDefault="0004106D"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E0E87D9-8891-4198-B13D-A45C873307A4}"/>
    <w:embedBold r:id="rId2" w:fontKey="{74B1C655-7570-4EBA-8605-1130A508D15C}"/>
    <w:embedItalic r:id="rId3" w:fontKey="{557983EE-56E2-44A9-A034-B46D53DACACA}"/>
    <w:embedBoldItalic r:id="rId4" w:fontKey="{9C8557B9-0967-4C17-A54E-FD053686CA87}"/>
  </w:font>
  <w:font w:name="Corbel">
    <w:panose1 w:val="020B0503020204020204"/>
    <w:charset w:val="00"/>
    <w:family w:val="swiss"/>
    <w:pitch w:val="variable"/>
    <w:sig w:usb0="A00002EF" w:usb1="4000A44B" w:usb2="00000000" w:usb3="00000000" w:csb0="0000019F" w:csb1="00000000"/>
    <w:embedRegular r:id="rId5" w:fontKey="{FF9D7026-51FB-4FB5-BFAE-C8F52D97354D}"/>
    <w:embedBold r:id="rId6" w:fontKey="{67481C0E-A19D-452D-879B-79DC9D5BFC43}"/>
    <w:embedItalic r:id="rId7" w:fontKey="{7B8CA2CA-9AD6-40AE-973C-EB6695988D94}"/>
  </w:font>
  <w:font w:name="Consolas">
    <w:panose1 w:val="020B0609020204030204"/>
    <w:charset w:val="00"/>
    <w:family w:val="modern"/>
    <w:pitch w:val="fixed"/>
    <w:sig w:usb0="E00006FF" w:usb1="0000FCFF" w:usb2="00000001" w:usb3="00000000" w:csb0="0000019F" w:csb1="00000000"/>
    <w:embedRegular r:id="rId8" w:fontKey="{D70528ED-DC78-4FA6-B1B6-553FCF0E17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4785E" w14:textId="77777777" w:rsidR="0004106D" w:rsidRDefault="0004106D" w:rsidP="00C9238F">
      <w:pPr>
        <w:spacing w:after="0" w:line="240" w:lineRule="auto"/>
      </w:pPr>
      <w:r>
        <w:separator/>
      </w:r>
    </w:p>
  </w:footnote>
  <w:footnote w:type="continuationSeparator" w:id="0">
    <w:p w14:paraId="20F876C0" w14:textId="77777777" w:rsidR="0004106D" w:rsidRDefault="0004106D"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106D"/>
    <w:rsid w:val="00052382"/>
    <w:rsid w:val="0006568A"/>
    <w:rsid w:val="00065A07"/>
    <w:rsid w:val="00076F0F"/>
    <w:rsid w:val="00084253"/>
    <w:rsid w:val="000D0A38"/>
    <w:rsid w:val="000D1F49"/>
    <w:rsid w:val="000D68B9"/>
    <w:rsid w:val="00110BAB"/>
    <w:rsid w:val="001727CA"/>
    <w:rsid w:val="001F5CF8"/>
    <w:rsid w:val="002C56E6"/>
    <w:rsid w:val="002D3238"/>
    <w:rsid w:val="00361E11"/>
    <w:rsid w:val="003F0847"/>
    <w:rsid w:val="0040090B"/>
    <w:rsid w:val="00421017"/>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21909"/>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F7EFF"/>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Emphasis">
    <w:name w:val="Emphasis"/>
    <w:basedOn w:val="DefaultParagraphFont"/>
    <w:uiPriority w:val="20"/>
    <w:qFormat/>
    <w:rsid w:val="00DF7EF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ciencedirect.com/topics/chemistry/behavior-as-electrode"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ciencedirect.com/topics/chemistry/zinc-ion"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iencedirect.com/science/article/abs/pii/S0013468618308995"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349</Words>
  <Characters>1990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2021-10-26T03:11:00Z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