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D609258" w:rsidR="00C9238F" w:rsidRPr="00C333A6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>In situ Oriented Mn Deficient ZnMn2O4@C Nanoarchitecture for Durable Rechargeable Aqueous Zinc-ion Battery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0BE98B7" w:rsidR="00C9238F" w:rsidRPr="005E19AD" w:rsidRDefault="009B60B2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Saiful Islam, Muhammad </w:t>
            </w:r>
            <w:proofErr w:type="spellStart"/>
            <w:r>
              <w:t>Hilmy</w:t>
            </w:r>
            <w:proofErr w:type="spellEnd"/>
            <w:r>
              <w:t xml:space="preserve"> </w:t>
            </w:r>
            <w:proofErr w:type="spellStart"/>
            <w:r>
              <w:t>Alfaruqi</w:t>
            </w:r>
            <w:proofErr w:type="spellEnd"/>
            <w:r>
              <w:t xml:space="preserve">, Dimas </w:t>
            </w:r>
            <w:proofErr w:type="spellStart"/>
            <w:r>
              <w:t>Yunianto</w:t>
            </w:r>
            <w:proofErr w:type="spellEnd"/>
            <w:r>
              <w:t xml:space="preserve"> </w:t>
            </w:r>
            <w:proofErr w:type="spellStart"/>
            <w:r>
              <w:t>Putro</w:t>
            </w:r>
            <w:proofErr w:type="spellEnd"/>
            <w:r>
              <w:t xml:space="preserve">, </w:t>
            </w:r>
            <w:proofErr w:type="spellStart"/>
            <w:r>
              <w:t>Sohyun</w:t>
            </w:r>
            <w:proofErr w:type="spellEnd"/>
            <w:r>
              <w:t xml:space="preserve"> Park, </w:t>
            </w:r>
            <w:proofErr w:type="spellStart"/>
            <w:r>
              <w:t>Seokhun</w:t>
            </w:r>
            <w:proofErr w:type="spellEnd"/>
            <w:r>
              <w:t xml:space="preserve"> Kim, </w:t>
            </w:r>
            <w:proofErr w:type="spellStart"/>
            <w:r>
              <w:t>Seulgi</w:t>
            </w:r>
            <w:proofErr w:type="spellEnd"/>
            <w:r>
              <w:t xml:space="preserve"> Lee, Mohammad Shamsuddin Ahmed, Vinod Mathew, Yang-Kook Sun, Jang-Yeon Hwang, and </w:t>
            </w:r>
            <w:proofErr w:type="spellStart"/>
            <w:r>
              <w:t>Jaekook</w:t>
            </w:r>
            <w:proofErr w:type="spellEnd"/>
            <w:r>
              <w:t xml:space="preserve"> Kim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CFEA32" w:rsidR="00C9238F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B60B2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3156B50" w:rsidR="00C9238F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Advanced Science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FD4B7F5" w:rsidR="00576892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8B5FA44" w:rsidR="00576892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B9EB6BC" w:rsidR="00852B20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Wiley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9FCBD16" w:rsidR="00852B20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 4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32E009A" w:rsidR="00852B20" w:rsidRPr="00C26D05" w:rsidRDefault="00C26D0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26D05">
              <w:rPr>
                <w:rFonts w:ascii="Times New Roman" w:hAnsi="Times New Roman" w:cs="Times New Roman"/>
                <w:color w:val="1F1F1F"/>
                <w:shd w:val="clear" w:color="auto" w:fill="FFFFFF"/>
              </w:rPr>
              <w:t>2198-3844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D2BFDF6" w:rsidR="00852B20" w:rsidRPr="00C333A6" w:rsidRDefault="009B60B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9B60B2">
              <w:rPr>
                <w:rFonts w:ascii="Times New Roman" w:hAnsi="Times New Roman" w:cs="Times New Roman"/>
              </w:rPr>
              <w:t>https://doi.org/10.1002/advs.202002636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AA34031" w:rsidR="00C9238F" w:rsidRPr="005E19AD" w:rsidRDefault="009B60B2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Hyperlink"/>
                </w:rPr>
                <w:t>In Situ Oriented Mn Deficient ZnMn2O4@C Nanoarchitecture for Durable Rechargeable Aqueous Zinc‐Ion Batteries - Islam - 2021 - Advanced Science - Wiley Online Library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1B9D74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1 - </w:t>
            </w:r>
            <w:r w:rsidR="009B60B2">
              <w:rPr>
                <w:rFonts w:ascii="Times New Roman" w:hAnsi="Times New Roman" w:cs="Times New Roman"/>
              </w:rPr>
              <w:t>14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945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0A250A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Manganese (Mn)-based cathode materials have garnered huge research</w:t>
            </w:r>
          </w:p>
          <w:p w14:paraId="6DFDEDE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interest for rechargeable aqueous zinc-ion batteries (AZIBs) due to the</w:t>
            </w:r>
          </w:p>
          <w:p w14:paraId="419D078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abundance and low cost of manganese and the plentiful advantages of</w:t>
            </w:r>
          </w:p>
          <w:p w14:paraId="403652B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manganese oxides including their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dierent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structures, wide range of phases,</w:t>
            </w:r>
          </w:p>
          <w:p w14:paraId="7F0FB7F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and various stoichiometries. A novel in situ generated Mn-deﬁcient</w:t>
            </w:r>
          </w:p>
          <w:p w14:paraId="1911E3F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ZnMn</w:t>
            </w:r>
            <w:proofErr w:type="spellEnd"/>
          </w:p>
          <w:p w14:paraId="5E623A3D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79611E0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1DC9297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4949768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 (Mn-d-ZMO@C) nanoarchitecture cathode material from</w:t>
            </w:r>
          </w:p>
          <w:p w14:paraId="2254016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self-assembly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for rechargeable AZIBs is reported. Analytical</w:t>
            </w:r>
          </w:p>
          <w:p w14:paraId="0BC61A9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techniques conﬁrm the porous and crystalline structure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and</w:t>
            </w:r>
          </w:p>
          <w:p w14:paraId="49F6F4B6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  <w:t>theinsitugrowthofMndeﬁcientZnMn</w:t>
            </w:r>
            <w:proofErr w:type="spellEnd"/>
          </w:p>
          <w:p w14:paraId="2216CC8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5FB010E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008670C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40A12E8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@C. The Zn/Mn-d-ZMO@C cell</w:t>
            </w:r>
          </w:p>
          <w:p w14:paraId="0281C4C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displays a promising capacity of 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mAh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g</w:t>
            </w:r>
          </w:p>
          <w:p w14:paraId="4767219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5A8198F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at a current density of</w:t>
            </w:r>
          </w:p>
          <w:p w14:paraId="38D73D0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 mA g</w:t>
            </w:r>
          </w:p>
          <w:p w14:paraId="344C75C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744F3D6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with % of capacity retained after  cycles (at  mA g</w:t>
            </w:r>
          </w:p>
          <w:p w14:paraId="1EF306F6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6C5ED8E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rate). The improved performance of this cathode originates from in situ</w:t>
            </w:r>
          </w:p>
          <w:p w14:paraId="0DB4892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orientation, porosity, and carbon coating. Additionally, ﬁrst-principles</w:t>
            </w:r>
          </w:p>
          <w:p w14:paraId="61FDCE9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calculations conﬁrm the high electronic conductivity of Mn-d-ZMO@C</w:t>
            </w:r>
          </w:p>
          <w:p w14:paraId="60EA7C1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cathode. Importantly, a good capacity retention (%) is obtained with a</w:t>
            </w:r>
          </w:p>
          <w:p w14:paraId="1EA89D3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year-old cell (after  cycles) at  mA g</w:t>
            </w:r>
          </w:p>
          <w:p w14:paraId="45A4D6D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5FD20FD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current density. This study,</w:t>
            </w:r>
          </w:p>
          <w:p w14:paraId="18B6142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therefore, indicates that the in situ grown Mn-d-ZMO@C nanoarchitecture</w:t>
            </w:r>
          </w:p>
          <w:p w14:paraId="1C30EC3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 is a promising material to prepare a durable AZIB</w:t>
            </w:r>
          </w:p>
          <w:p w14:paraId="7580431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Manganese (Mn)-based cathode materials have garnered huge research</w:t>
            </w:r>
          </w:p>
          <w:p w14:paraId="549AAD6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interest for rechargeable aqueous zinc-ion batteries (AZIBs) due to the</w:t>
            </w:r>
          </w:p>
          <w:p w14:paraId="4CFA755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abundance and low cost of manganese and the plentiful advantages of</w:t>
            </w:r>
          </w:p>
          <w:p w14:paraId="3F73BA2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manganese oxides including their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dierent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structures, wide range of phases,</w:t>
            </w:r>
          </w:p>
          <w:p w14:paraId="55B8810B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and various stoichiometries. A novel in situ generated Mn-deﬁcient</w:t>
            </w:r>
          </w:p>
          <w:p w14:paraId="223B62E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ZnMn</w:t>
            </w:r>
            <w:proofErr w:type="spellEnd"/>
          </w:p>
          <w:p w14:paraId="5B4E24F0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5FEBF00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79649C3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23C9584D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 (Mn-d-ZMO@C) nanoarchitecture cathode material from</w:t>
            </w:r>
          </w:p>
          <w:p w14:paraId="7E4D3A8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self-assembly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for rechargeable AZIBs is reported. Analytical</w:t>
            </w:r>
          </w:p>
          <w:p w14:paraId="73CBC5A7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techniques conﬁrm the porous and crystalline structure of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ZnO-MnO@C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and</w:t>
            </w:r>
          </w:p>
          <w:p w14:paraId="6B6A8BE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</w:pP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pacing w:val="146"/>
                <w:sz w:val="58"/>
                <w:szCs w:val="58"/>
              </w:rPr>
              <w:t>theinsitugrowthofMndeﬁcientZnMn</w:t>
            </w:r>
            <w:proofErr w:type="spellEnd"/>
          </w:p>
          <w:p w14:paraId="71852C7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</w:t>
            </w:r>
          </w:p>
          <w:p w14:paraId="1D071F6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</w:t>
            </w:r>
          </w:p>
          <w:p w14:paraId="354C945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</w:t>
            </w:r>
          </w:p>
          <w:p w14:paraId="55E403A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@C. The Zn/Mn-d-ZMO@C cell</w:t>
            </w:r>
          </w:p>
          <w:p w14:paraId="276E12E3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displays a promising capacity of  </w:t>
            </w:r>
            <w:proofErr w:type="spellStart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mAh</w:t>
            </w:r>
            <w:proofErr w:type="spellEnd"/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 xml:space="preserve"> g</w:t>
            </w:r>
          </w:p>
          <w:p w14:paraId="44D75EC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155C3A6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at a current density of</w:t>
            </w:r>
          </w:p>
          <w:p w14:paraId="0E3A8001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 mA g</w:t>
            </w:r>
          </w:p>
          <w:p w14:paraId="754D6B5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361D0084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with % of capacity retained after  cycles (at  mA g</w:t>
            </w:r>
          </w:p>
          <w:p w14:paraId="11A99C1A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32D6443F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rate). The improved performance of this cathode originates from in situ</w:t>
            </w:r>
          </w:p>
          <w:p w14:paraId="6105049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orientation, porosity, and carbon coating. Additionally, ﬁrst-principles</w:t>
            </w:r>
          </w:p>
          <w:p w14:paraId="188D2D28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calculations conﬁrm the high electronic conductivity of Mn-d-ZMO@C</w:t>
            </w:r>
          </w:p>
          <w:p w14:paraId="7B0A2262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cathode. Importantly, a good capacity retention (%) is obtained with a</w:t>
            </w:r>
          </w:p>
          <w:p w14:paraId="4ED5F50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year-old cell (after  cycles) at  mA g</w:t>
            </w:r>
          </w:p>
          <w:p w14:paraId="0126B97C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</w:pPr>
            <w:r w:rsidRPr="009B60B2">
              <w:rPr>
                <w:rFonts w:ascii="ff4" w:eastAsia="Times New Roman" w:hAnsi="ff4" w:cs="Times New Roman"/>
                <w:color w:val="231F20"/>
                <w:sz w:val="41"/>
                <w:szCs w:val="41"/>
              </w:rPr>
              <w:t>−</w:t>
            </w:r>
            <w:r w:rsidRPr="009B60B2">
              <w:rPr>
                <w:rFonts w:ascii="ff2" w:eastAsia="Times New Roman" w:hAnsi="ff2" w:cs="Times New Roman"/>
                <w:color w:val="231F20"/>
                <w:sz w:val="41"/>
                <w:szCs w:val="41"/>
              </w:rPr>
              <w:t></w:t>
            </w:r>
          </w:p>
          <w:p w14:paraId="45A681A5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current density. This study,</w:t>
            </w:r>
          </w:p>
          <w:p w14:paraId="1FC8683E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therefore, indicates that the in situ grown Mn-d-ZMO@C nanoarchitecture</w:t>
            </w:r>
          </w:p>
          <w:p w14:paraId="6653D489" w14:textId="77777777" w:rsidR="009B60B2" w:rsidRPr="009B60B2" w:rsidRDefault="009B60B2" w:rsidP="009B60B2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</w:pPr>
            <w:r w:rsidRPr="009B60B2">
              <w:rPr>
                <w:rFonts w:ascii="ff2" w:eastAsia="Times New Roman" w:hAnsi="ff2" w:cs="Times New Roman"/>
                <w:color w:val="000000"/>
                <w:sz w:val="58"/>
                <w:szCs w:val="58"/>
              </w:rPr>
              <w:t>cathode is a promising material to prepare a durable AZIB</w:t>
            </w:r>
          </w:p>
          <w:p w14:paraId="0A8821D2" w14:textId="3FED8DA1" w:rsidR="00852B20" w:rsidRPr="009B60B2" w:rsidRDefault="009B60B2" w:rsidP="009B60B2">
            <w:pPr>
              <w:jc w:val="both"/>
              <w:rPr>
                <w:rFonts w:ascii="Times New Roman" w:hAnsi="Times New Roman" w:cs="Times New Roman"/>
              </w:rPr>
            </w:pP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Manganese (Mn)-based cathode materials have garnered huge research interest for rechargeable aqueous zinc-ion batteries (AZIBs) due to the abundance and low cost of manganese and the plentiful advantages of manganese oxides including their different structures, wide range of phases, and various stoichiometries. A novel in situ generated Mn-deficient ZnMn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O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@C (Mn-d-ZMO@C) nanoarchitecture cathode material from self-assembly of </w:t>
            </w:r>
            <w:proofErr w:type="spellStart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ZnO-MnO@C</w:t>
            </w:r>
            <w:proofErr w:type="spellEnd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 for rechargeable AZIBs is reported. Analytical techniques confirm the porous and crystalline structure of </w:t>
            </w:r>
            <w:proofErr w:type="spellStart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ZnO-MnO@C</w:t>
            </w:r>
            <w:proofErr w:type="spellEnd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 and the </w:t>
            </w:r>
            <w:proofErr w:type="gramStart"/>
            <w:r w:rsidRPr="004D3A9E">
              <w:rPr>
                <w:rFonts w:ascii="Times New Roman" w:hAnsi="Times New Roman" w:cs="Times New Roman"/>
                <w:i/>
                <w:iCs/>
                <w:color w:val="1C1D1E"/>
                <w:shd w:val="clear" w:color="auto" w:fill="FFFFFF"/>
              </w:rPr>
              <w:t>in situ</w:t>
            </w:r>
            <w:proofErr w:type="gramEnd"/>
            <w:r w:rsidRPr="004D3A9E">
              <w:rPr>
                <w:rFonts w:ascii="Times New Roman" w:hAnsi="Times New Roman" w:cs="Times New Roman"/>
                <w:i/>
                <w:iCs/>
                <w:color w:val="1C1D1E"/>
                <w:shd w:val="clear" w:color="auto" w:fill="FFFFFF"/>
              </w:rPr>
              <w:t xml:space="preserve"> 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growth of Mn deficient ZnMn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bscript"/>
              </w:rPr>
              <w:t>2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O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@C. The Zn/Mn-d-ZMO@C cell displays a promising capacity of 194 </w:t>
            </w:r>
            <w:proofErr w:type="spellStart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mAh</w:t>
            </w:r>
            <w:proofErr w:type="spellEnd"/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 g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perscript"/>
              </w:rPr>
              <w:t>−1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at a current density of 100 mA g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perscript"/>
              </w:rPr>
              <w:t>−1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with 84% of capacity retained after 2000 cycles (at 3000 mA g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perscript"/>
              </w:rPr>
              <w:t>−1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rate). The improved performance of this cathode originates from in situ orientation, porosity, and carbon coating. Additionally, first-principles calculations confirm the high electronic conductivity of Mn-d-ZMO@C cathode. Importantly, a good capacity retention (86%) is obtained with a year-old cell (after 150 cycles) at 100 mA g</w:t>
            </w:r>
            <w:r w:rsidRPr="009B60B2">
              <w:rPr>
                <w:rFonts w:ascii="Times New Roman" w:hAnsi="Times New Roman" w:cs="Times New Roman"/>
                <w:color w:val="1C1D1E"/>
                <w:sz w:val="18"/>
                <w:szCs w:val="18"/>
                <w:shd w:val="clear" w:color="auto" w:fill="FFFFFF"/>
                <w:vertAlign w:val="superscript"/>
              </w:rPr>
              <w:t>−1</w:t>
            </w:r>
            <w:r w:rsidRPr="009B60B2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current density. This study, therefore, indicates that the in situ grown Mn-d-ZMO@C nanoarchitecture cathode is a promising material to prepare a durable AZIB.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D84DE" w14:textId="77777777" w:rsidR="00E84A8C" w:rsidRDefault="00E84A8C" w:rsidP="00C9238F">
      <w:pPr>
        <w:spacing w:after="0" w:line="240" w:lineRule="auto"/>
      </w:pPr>
      <w:r>
        <w:separator/>
      </w:r>
    </w:p>
  </w:endnote>
  <w:endnote w:type="continuationSeparator" w:id="0">
    <w:p w14:paraId="0AC883E4" w14:textId="77777777" w:rsidR="00E84A8C" w:rsidRDefault="00E84A8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9BF752-B675-4D7C-B865-97A18DC47209}"/>
    <w:embedBold r:id="rId2" w:fontKey="{9D4D7B6E-CA5A-45F5-A11D-ECB4F61A9ED9}"/>
    <w:embedItalic r:id="rId3" w:fontKey="{E33B2DB2-79B6-46DD-B75B-B735660DA855}"/>
    <w:embedBoldItalic r:id="rId4" w:fontKey="{81DD82A3-14F6-4F21-9099-BBE1B11A6B1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43F2406-CCE2-4A0E-A007-F1F58DEFC6AB}"/>
    <w:embedBold r:id="rId6" w:fontKey="{450CDBA4-2397-4CB5-B5C7-330682CFECE0}"/>
    <w:embedItalic r:id="rId7" w:fontKey="{CB41C5D7-8117-4218-A3D1-27886853F5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614089B-0967-4E93-8803-77E29D1E54E6}"/>
  </w:font>
  <w:font w:name="ff2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387DF" w14:textId="77777777" w:rsidR="00E84A8C" w:rsidRDefault="00E84A8C" w:rsidP="00C9238F">
      <w:pPr>
        <w:spacing w:after="0" w:line="240" w:lineRule="auto"/>
      </w:pPr>
      <w:r>
        <w:separator/>
      </w:r>
    </w:p>
  </w:footnote>
  <w:footnote w:type="continuationSeparator" w:id="0">
    <w:p w14:paraId="109E50EC" w14:textId="77777777" w:rsidR="00E84A8C" w:rsidRDefault="00E84A8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3A9E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4022A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B60B2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26D05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84A8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9B60B2"/>
  </w:style>
  <w:style w:type="character" w:customStyle="1" w:styleId="ff2">
    <w:name w:val="ff2"/>
    <w:basedOn w:val="DefaultParagraphFont"/>
    <w:rsid w:val="009B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library.wiley.com/doi/full/10.1002/advs.2020026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