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F67C26" w:rsidRPr="00F67C26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842E021" w:rsidR="00C9238F" w:rsidRPr="00F67C26" w:rsidRDefault="004757D0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4757D0">
              <w:rPr>
                <w:rFonts w:ascii="Times New Roman" w:hAnsi="Times New Roman" w:cs="Times New Roman"/>
              </w:rPr>
              <w:t>Aspect-based Sentiment Analysis Model for Evaluating Teachers’ Performance from Students’ Feedback</w:t>
            </w:r>
          </w:p>
        </w:tc>
      </w:tr>
      <w:tr w:rsidR="00F67C26" w:rsidRPr="00F67C26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89D0B9B" w:rsidR="00C9238F" w:rsidRPr="00F67C26" w:rsidRDefault="00F67C26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Abhijit Bhowmik, Noorhuzaimi Mohd Noor, M. Saef Ullah Miah, Debajyoti Karmaker</w:t>
            </w:r>
          </w:p>
        </w:tc>
      </w:tr>
      <w:tr w:rsidR="00F67C26" w:rsidRPr="00F67C26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DAEB9F1" w:rsidR="00C9238F" w:rsidRPr="00F67C26" w:rsidRDefault="00232EE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32EEC">
              <w:rPr>
                <w:rFonts w:ascii="Times New Roman" w:hAnsi="Times New Roman" w:cs="Times New Roman"/>
              </w:rPr>
              <w:t>abhijit@aiub.edu</w:t>
            </w:r>
          </w:p>
        </w:tc>
      </w:tr>
      <w:tr w:rsidR="00F67C26" w:rsidRPr="00F67C26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F67C2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A8C534" w:rsidR="00C9238F" w:rsidRPr="00F67C26" w:rsidRDefault="00F67C2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F67C26" w:rsidRPr="00F67C26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7462D8E" w:rsidR="00010104" w:rsidRPr="00F67C26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3E092222" w:rsidR="00576892" w:rsidRPr="00F67C26" w:rsidRDefault="003C06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F67C26" w:rsidRDefault="00010104" w:rsidP="00576892">
            <w:pPr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30748B43" w:rsidR="00576892" w:rsidRPr="00F67C26" w:rsidRDefault="0065528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67C26" w:rsidRPr="00F67C26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F67C26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A2360DB" w:rsidR="00852B20" w:rsidRPr="00F67C26" w:rsidRDefault="003C06AD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AIUB Office of Research and Publication (ORP)</w:t>
            </w:r>
          </w:p>
        </w:tc>
      </w:tr>
      <w:tr w:rsidR="00F67C26" w:rsidRPr="00F67C26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DF76E5E" w:rsidR="00852B20" w:rsidRPr="00F67C26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 xml:space="preserve"> </w:t>
            </w:r>
            <w:r w:rsidR="003C06AD" w:rsidRPr="00F67C26">
              <w:rPr>
                <w:rFonts w:ascii="Times New Roman" w:hAnsi="Times New Roman" w:cs="Times New Roman"/>
              </w:rPr>
              <w:t xml:space="preserve">22th </w:t>
            </w:r>
            <w:r w:rsidR="00655284">
              <w:rPr>
                <w:rFonts w:ascii="Times New Roman" w:hAnsi="Times New Roman" w:cs="Times New Roman"/>
              </w:rPr>
              <w:t>December</w:t>
            </w:r>
            <w:r w:rsidR="003C06AD" w:rsidRPr="00F67C26">
              <w:rPr>
                <w:rFonts w:ascii="Times New Roman" w:hAnsi="Times New Roman" w:cs="Times New Roman"/>
              </w:rPr>
              <w:t xml:space="preserve"> 2023</w:t>
            </w:r>
          </w:p>
        </w:tc>
      </w:tr>
      <w:tr w:rsidR="00F67C26" w:rsidRPr="00F67C26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A21E049" w:rsidR="00852B20" w:rsidRPr="00F67C26" w:rsidRDefault="001A13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1608 – 3679 (print) 2520 – 4890 (Online)</w:t>
            </w:r>
          </w:p>
        </w:tc>
      </w:tr>
      <w:tr w:rsidR="00F67C26" w:rsidRPr="00F67C26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F67C2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F67C2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021EC24" w:rsidR="00CB3B78" w:rsidRPr="00F67C26" w:rsidRDefault="00655284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655284">
              <w:t>https://ajse.aiub.edu/index.php/ajse/article/view/921</w:t>
            </w:r>
          </w:p>
        </w:tc>
      </w:tr>
      <w:tr w:rsidR="00F67C26" w:rsidRPr="00F67C26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  <w:p w14:paraId="0933B90C" w14:textId="6AD201AD" w:rsidR="003E27C2" w:rsidRPr="00F67C26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F67C26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F67C26" w:rsidRPr="00F67C26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F67C26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F67C26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51FBA" w14:textId="1612420C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Evaluating teachers’ performance is a fundamental</w:t>
            </w:r>
          </w:p>
          <w:p w14:paraId="5FFEE614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pillar of educational enhancement, guiding the evolution of pedagogical</w:t>
            </w:r>
          </w:p>
          <w:p w14:paraId="50CD805B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practices and fostering enriched learning environments.</w:t>
            </w:r>
          </w:p>
          <w:p w14:paraId="76C1FCE5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This study pioneers an innovative approach by harnessing sentiment</w:t>
            </w:r>
          </w:p>
          <w:p w14:paraId="0B0FD53B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analysis within an aspect-based framework to decipher the</w:t>
            </w:r>
          </w:p>
          <w:p w14:paraId="7973EB9B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lastRenderedPageBreak/>
              <w:t>intricate emotional nuances embedded within students’ feedback.</w:t>
            </w:r>
          </w:p>
          <w:p w14:paraId="6F229BD5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By categorizing sentiments as positive, negative, and neutral, we</w:t>
            </w:r>
          </w:p>
          <w:p w14:paraId="1DC12468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delve into the diverse perceptions of teaching aspects, offering</w:t>
            </w:r>
          </w:p>
          <w:p w14:paraId="159E5E29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a multifaceted portrait of educators’ contributions. Through</w:t>
            </w:r>
          </w:p>
          <w:p w14:paraId="778EFD18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meticulous data collection, preprocessing, and a deep learning</w:t>
            </w:r>
          </w:p>
          <w:p w14:paraId="43907662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sentiment analysis model, we dissected student comments into</w:t>
            </w:r>
          </w:p>
          <w:p w14:paraId="181A6066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distinct teaching aspects. The subsequent sentiment analysis</w:t>
            </w:r>
          </w:p>
          <w:p w14:paraId="46F0F7E1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unearthed positive, negative, and neutral sentiments. Positive</w:t>
            </w:r>
          </w:p>
          <w:p w14:paraId="25624FE0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sentiments highlighted strengths and effective communication,</w:t>
            </w:r>
          </w:p>
          <w:p w14:paraId="479F15BF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while negative sentiments illuminated areas for growth. Neutral</w:t>
            </w:r>
          </w:p>
          <w:p w14:paraId="3D122444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sentiments provided contextual equilibrium, forming a holistic</w:t>
            </w:r>
          </w:p>
          <w:p w14:paraId="7C062369" w14:textId="77777777" w:rsidR="00655284" w:rsidRPr="00655284" w:rsidRDefault="00655284" w:rsidP="0065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tapestry of teachers’ performance. The proposed model achieved</w:t>
            </w:r>
          </w:p>
          <w:p w14:paraId="6B19A41A" w14:textId="128963C4" w:rsidR="00931093" w:rsidRPr="00F67C26" w:rsidRDefault="00655284" w:rsidP="00655284">
            <w:pPr>
              <w:rPr>
                <w:rFonts w:ascii="Times New Roman" w:hAnsi="Times New Roman" w:cs="Times New Roman"/>
              </w:rPr>
            </w:pPr>
            <w:r w:rsidRPr="00655284">
              <w:rPr>
                <w:rFonts w:ascii="Times New Roman" w:hAnsi="Times New Roman" w:cs="Times New Roman"/>
              </w:rPr>
              <w:t>86% F1 score for classifying sentiments into three classes.</w:t>
            </w:r>
          </w:p>
        </w:tc>
      </w:tr>
    </w:tbl>
    <w:p w14:paraId="368EFAEB" w14:textId="37F3027A" w:rsidR="00852B20" w:rsidRPr="00F67C26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F67C26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F67C26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41211" w14:textId="77777777" w:rsidR="00BB2079" w:rsidRDefault="00BB2079" w:rsidP="00C9238F">
      <w:pPr>
        <w:spacing w:after="0" w:line="240" w:lineRule="auto"/>
      </w:pPr>
      <w:r>
        <w:separator/>
      </w:r>
    </w:p>
  </w:endnote>
  <w:endnote w:type="continuationSeparator" w:id="0">
    <w:p w14:paraId="4F95B1D4" w14:textId="77777777" w:rsidR="00BB2079" w:rsidRDefault="00BB207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AFEFC2-758A-4C0E-93F3-46661EC444FF}"/>
    <w:embedBold r:id="rId2" w:fontKey="{7DB71E42-CA82-49B5-A735-6CBDB65AC3B6}"/>
    <w:embedItalic r:id="rId3" w:fontKey="{09227C73-DA42-4DBD-AD5B-90ACA82A80BA}"/>
    <w:embedBoldItalic r:id="rId4" w:fontKey="{91184411-3A03-4923-835C-C434FC06125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151B510-A5C5-4FC1-AD45-AD634459C281}"/>
    <w:embedBold r:id="rId6" w:fontKey="{18502D11-9557-45C4-9F43-6A4F03955095}"/>
    <w:embedItalic r:id="rId7" w:fontKey="{4BB64CE7-61E5-4B33-8B4C-60D9305B9E8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555894E-088E-472F-A047-9F232F249C24}"/>
    <w:embedBold r:id="rId9" w:fontKey="{082C5A2A-654B-40F3-A42F-07AACF533879}"/>
    <w:embedItalic r:id="rId10" w:fontKey="{FF4964F4-C619-4A47-988D-5EA7CB08FD71}"/>
    <w:embedBoldItalic r:id="rId11" w:fontKey="{886C7502-976D-4EB8-8C73-7A9922EAF4F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83A2A2B-32BC-4666-B5B7-CCF7BE1DD6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E4FDC82-601A-4679-B67F-57EF8BCEF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69841" w14:textId="77777777" w:rsidR="00BB2079" w:rsidRDefault="00BB2079" w:rsidP="00C9238F">
      <w:pPr>
        <w:spacing w:after="0" w:line="240" w:lineRule="auto"/>
      </w:pPr>
      <w:r>
        <w:separator/>
      </w:r>
    </w:p>
  </w:footnote>
  <w:footnote w:type="continuationSeparator" w:id="0">
    <w:p w14:paraId="41110862" w14:textId="77777777" w:rsidR="00BB2079" w:rsidRDefault="00BB207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45D6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A1358"/>
    <w:rsid w:val="001F5CF8"/>
    <w:rsid w:val="00232EEC"/>
    <w:rsid w:val="00261DEB"/>
    <w:rsid w:val="00282AAC"/>
    <w:rsid w:val="002B7717"/>
    <w:rsid w:val="002C1B31"/>
    <w:rsid w:val="002C56E6"/>
    <w:rsid w:val="002D3238"/>
    <w:rsid w:val="002E45EA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C06AD"/>
    <w:rsid w:val="003E27C2"/>
    <w:rsid w:val="003F0847"/>
    <w:rsid w:val="003F12AC"/>
    <w:rsid w:val="0040090B"/>
    <w:rsid w:val="004072BC"/>
    <w:rsid w:val="004174E3"/>
    <w:rsid w:val="00421017"/>
    <w:rsid w:val="0046302A"/>
    <w:rsid w:val="00467CEF"/>
    <w:rsid w:val="004757D0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55284"/>
    <w:rsid w:val="00684F98"/>
    <w:rsid w:val="006905C2"/>
    <w:rsid w:val="006949AA"/>
    <w:rsid w:val="006A2544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A0BF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2079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67C26"/>
    <w:rsid w:val="00F7683A"/>
    <w:rsid w:val="00F955CD"/>
    <w:rsid w:val="00FB5021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072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2024-01-08T09:48:00Z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