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3261"/>
        <w:gridCol w:w="1641"/>
        <w:gridCol w:w="3075"/>
      </w:tblGrid>
      <w:tr w:rsidR="00DC3A42" w:rsidRPr="00DC3A42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DC3A42" w:rsidRDefault="00010104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64B0BBB" w:rsidR="00C9238F" w:rsidRPr="00DC3A42" w:rsidRDefault="00201551" w:rsidP="00201551">
            <w:pPr>
              <w:pStyle w:val="Heading1"/>
              <w:spacing w:before="0" w:after="0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DC3A42">
              <w:rPr>
                <w:rStyle w:val="title-text"/>
                <w:rFonts w:ascii="Times New Roman" w:hAnsi="Times New Roman" w:cs="Times New Roman"/>
                <w:b w:val="0"/>
                <w:bCs/>
                <w:color w:val="000000" w:themeColor="text1"/>
                <w:sz w:val="28"/>
              </w:rPr>
              <w:t>Ambient redox synthesis of vanadium-doped manganese dioxide nanoparticles and their enhanced zinc storage properties</w:t>
            </w:r>
          </w:p>
        </w:tc>
      </w:tr>
      <w:tr w:rsidR="00DC3A42" w:rsidRPr="00DC3A42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DC3A42" w:rsidRDefault="00010104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2EB0DFC" w:rsidR="00C9238F" w:rsidRPr="00DC3A42" w:rsidRDefault="00201551" w:rsidP="005E19AD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 xml:space="preserve">Muhammad </w:t>
            </w:r>
            <w:proofErr w:type="spellStart"/>
            <w:r w:rsidRPr="00DC3A42">
              <w:rPr>
                <w:rFonts w:ascii="Times New Roman" w:hAnsi="Times New Roman" w:cs="Times New Roman"/>
                <w:color w:val="000000" w:themeColor="text1"/>
              </w:rPr>
              <w:t>Hilmy</w:t>
            </w:r>
            <w:proofErr w:type="spellEnd"/>
            <w:r w:rsidRPr="00DC3A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C3A42">
              <w:rPr>
                <w:rFonts w:ascii="Times New Roman" w:hAnsi="Times New Roman" w:cs="Times New Roman"/>
                <w:color w:val="000000" w:themeColor="text1"/>
              </w:rPr>
              <w:t>Alfaruqi</w:t>
            </w:r>
            <w:proofErr w:type="spellEnd"/>
            <w:r w:rsidRPr="00DC3A42">
              <w:rPr>
                <w:rFonts w:ascii="Times New Roman" w:hAnsi="Times New Roman" w:cs="Times New Roman"/>
                <w:color w:val="000000" w:themeColor="text1"/>
              </w:rPr>
              <w:t xml:space="preserve"> *, Saiful Islam*, Vinod Mathew, Jinju Song, </w:t>
            </w:r>
            <w:proofErr w:type="spellStart"/>
            <w:r w:rsidRPr="00DC3A42">
              <w:rPr>
                <w:rFonts w:ascii="Times New Roman" w:hAnsi="Times New Roman" w:cs="Times New Roman"/>
                <w:color w:val="000000" w:themeColor="text1"/>
              </w:rPr>
              <w:t>Sungjin</w:t>
            </w:r>
            <w:proofErr w:type="spellEnd"/>
            <w:r w:rsidRPr="00DC3A42">
              <w:rPr>
                <w:rFonts w:ascii="Times New Roman" w:hAnsi="Times New Roman" w:cs="Times New Roman"/>
                <w:color w:val="000000" w:themeColor="text1"/>
              </w:rPr>
              <w:t xml:space="preserve"> Kim, Duong Pham Tung, </w:t>
            </w:r>
            <w:proofErr w:type="spellStart"/>
            <w:r w:rsidRPr="00DC3A42">
              <w:rPr>
                <w:rFonts w:ascii="Times New Roman" w:hAnsi="Times New Roman" w:cs="Times New Roman"/>
                <w:color w:val="000000" w:themeColor="text1"/>
              </w:rPr>
              <w:t>Jeonggeun</w:t>
            </w:r>
            <w:proofErr w:type="spellEnd"/>
            <w:r w:rsidRPr="00DC3A42">
              <w:rPr>
                <w:rFonts w:ascii="Times New Roman" w:hAnsi="Times New Roman" w:cs="Times New Roman"/>
                <w:color w:val="000000" w:themeColor="text1"/>
              </w:rPr>
              <w:t xml:space="preserve"> Jo, </w:t>
            </w:r>
            <w:proofErr w:type="spellStart"/>
            <w:r w:rsidRPr="00DC3A42">
              <w:rPr>
                <w:rFonts w:ascii="Times New Roman" w:hAnsi="Times New Roman" w:cs="Times New Roman"/>
                <w:color w:val="000000" w:themeColor="text1"/>
              </w:rPr>
              <w:t>Seokhun</w:t>
            </w:r>
            <w:proofErr w:type="spellEnd"/>
            <w:r w:rsidRPr="00DC3A42">
              <w:rPr>
                <w:rFonts w:ascii="Times New Roman" w:hAnsi="Times New Roman" w:cs="Times New Roman"/>
                <w:color w:val="000000" w:themeColor="text1"/>
              </w:rPr>
              <w:t xml:space="preserve"> Kim, Joseph Paul Baboo, </w:t>
            </w:r>
            <w:proofErr w:type="spellStart"/>
            <w:r w:rsidRPr="00DC3A42">
              <w:rPr>
                <w:rFonts w:ascii="Times New Roman" w:hAnsi="Times New Roman" w:cs="Times New Roman"/>
                <w:color w:val="000000" w:themeColor="text1"/>
              </w:rPr>
              <w:t>Zhiliang</w:t>
            </w:r>
            <w:proofErr w:type="spellEnd"/>
            <w:r w:rsidRPr="00DC3A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DC3A42">
              <w:rPr>
                <w:rFonts w:ascii="Times New Roman" w:hAnsi="Times New Roman" w:cs="Times New Roman"/>
                <w:color w:val="000000" w:themeColor="text1"/>
              </w:rPr>
              <w:t>Xiu</w:t>
            </w:r>
            <w:proofErr w:type="spellEnd"/>
            <w:r w:rsidRPr="00DC3A42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DC3A42">
              <w:rPr>
                <w:rFonts w:ascii="Times New Roman" w:hAnsi="Times New Roman" w:cs="Times New Roman"/>
                <w:color w:val="000000" w:themeColor="text1"/>
              </w:rPr>
              <w:t>Jaekook</w:t>
            </w:r>
            <w:proofErr w:type="spellEnd"/>
            <w:r w:rsidRPr="00DC3A42">
              <w:rPr>
                <w:rFonts w:ascii="Times New Roman" w:hAnsi="Times New Roman" w:cs="Times New Roman"/>
                <w:color w:val="000000" w:themeColor="text1"/>
              </w:rPr>
              <w:t xml:space="preserve"> Kim.</w:t>
            </w:r>
          </w:p>
        </w:tc>
      </w:tr>
      <w:tr w:rsidR="00DC3A42" w:rsidRPr="00DC3A42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DC3A42" w:rsidRDefault="00010104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984C15D" w:rsidR="00C9238F" w:rsidRPr="00DC3A42" w:rsidRDefault="00201551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jaekook@chonnam.ac.kr</w:t>
            </w:r>
          </w:p>
        </w:tc>
      </w:tr>
      <w:tr w:rsidR="00DC3A42" w:rsidRPr="00DC3A42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DC3A42" w:rsidRDefault="000D68B9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59090A4" w:rsidR="00C9238F" w:rsidRPr="00DC3A42" w:rsidRDefault="00201551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Applied Surface Science</w:t>
            </w:r>
          </w:p>
        </w:tc>
      </w:tr>
      <w:tr w:rsidR="00DC3A42" w:rsidRPr="00DC3A42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DC3A42" w:rsidRDefault="00010104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DC3A42" w:rsidRDefault="005E19AD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Journal</w:t>
            </w:r>
          </w:p>
        </w:tc>
      </w:tr>
      <w:tr w:rsidR="00DC3A42" w:rsidRPr="00DC3A42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DC3A42" w:rsidRDefault="00010104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3E97DD4" w:rsidR="00576892" w:rsidRPr="00DC3A42" w:rsidRDefault="00201551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404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DC3A42" w:rsidRDefault="00010104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A704D62" w:rsidR="00576892" w:rsidRPr="00DC3A42" w:rsidRDefault="00BC6682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201551" w:rsidRPr="00DC3A42">
              <w:rPr>
                <w:rFonts w:ascii="Times New Roman" w:hAnsi="Times New Roman" w:cs="Times New Roman"/>
                <w:color w:val="000000" w:themeColor="text1"/>
              </w:rPr>
              <w:t>5 May 2017</w:t>
            </w:r>
          </w:p>
        </w:tc>
      </w:tr>
      <w:tr w:rsidR="00DC3A42" w:rsidRPr="00DC3A42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DC3A42" w:rsidRDefault="004F76A2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AECEF4E" w:rsidR="00852B20" w:rsidRPr="00DC3A42" w:rsidRDefault="00201551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Elsevier</w:t>
            </w:r>
          </w:p>
        </w:tc>
      </w:tr>
      <w:tr w:rsidR="00DC3A42" w:rsidRPr="00DC3A42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DC3A42" w:rsidRDefault="00852B20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B22A5FE" w:rsidR="00852B20" w:rsidRPr="00DC3A42" w:rsidRDefault="00201551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Feb 4</w:t>
            </w:r>
            <w:r w:rsidR="00BC6682" w:rsidRPr="00DC3A42">
              <w:rPr>
                <w:rFonts w:ascii="Times New Roman" w:hAnsi="Times New Roman" w:cs="Times New Roman"/>
                <w:color w:val="000000" w:themeColor="text1"/>
              </w:rPr>
              <w:t>, 20</w:t>
            </w:r>
            <w:r w:rsidRPr="00DC3A42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</w:tr>
      <w:tr w:rsidR="00DC3A42" w:rsidRPr="00DC3A42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DC3A42" w:rsidRDefault="00852B20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3994C53" w:rsidR="00852B20" w:rsidRPr="00DC3A42" w:rsidRDefault="00201551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1694332</w:t>
            </w:r>
          </w:p>
        </w:tc>
      </w:tr>
      <w:tr w:rsidR="00DC3A42" w:rsidRPr="00DC3A42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DC3A42" w:rsidRDefault="00852B20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5D804BC" w:rsidR="00852B20" w:rsidRPr="00DC3A42" w:rsidRDefault="00201551" w:rsidP="00C333A6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https://doi.org/10.1016/j.apsusc.2017.02.009</w:t>
            </w:r>
          </w:p>
        </w:tc>
      </w:tr>
      <w:tr w:rsidR="00DC3A42" w:rsidRPr="00DC3A42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DC3A42" w:rsidRDefault="000D68B9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C32EE9F" w:rsidR="00C9238F" w:rsidRPr="00DC3A42" w:rsidRDefault="00201551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https://www.sciencedirect.com/science/article/abs/pii/S0169433217303604</w:t>
            </w:r>
          </w:p>
        </w:tc>
      </w:tr>
      <w:tr w:rsidR="00DC3A42" w:rsidRPr="00DC3A42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DC3A42" w:rsidRDefault="00852B20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AB9F3A2" w:rsidR="00852B20" w:rsidRPr="00DC3A42" w:rsidRDefault="00110BAB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 xml:space="preserve">Page </w:t>
            </w:r>
            <w:r w:rsidR="00201551" w:rsidRPr="00DC3A42">
              <w:rPr>
                <w:rFonts w:ascii="Times New Roman" w:hAnsi="Times New Roman" w:cs="Times New Roman"/>
                <w:color w:val="000000" w:themeColor="text1"/>
              </w:rPr>
              <w:t>435-442</w:t>
            </w:r>
          </w:p>
        </w:tc>
      </w:tr>
      <w:tr w:rsidR="00DC3A42" w:rsidRPr="00DC3A42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DC3A42" w:rsidRDefault="00C9238F" w:rsidP="0057689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368EFAEB" w14:textId="77777777" w:rsidR="00852B20" w:rsidRPr="00DC3A42" w:rsidRDefault="00852B20">
      <w:pPr>
        <w:rPr>
          <w:rFonts w:ascii="Times New Roman" w:hAnsi="Times New Roman" w:cs="Times New Roman"/>
          <w:color w:val="000000" w:themeColor="text1"/>
        </w:rPr>
      </w:pPr>
      <w:r w:rsidRPr="00DC3A42">
        <w:rPr>
          <w:rFonts w:ascii="Times New Roman" w:hAnsi="Times New Roman" w:cs="Times New Roman"/>
          <w:color w:val="000000" w:themeColor="text1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DC3A42" w:rsidRPr="00DC3A42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DC3A42" w:rsidRDefault="00852B20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DC3A42" w:rsidRDefault="00C9238F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9238F" w:rsidRPr="00DC3A42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DC3A42" w:rsidRDefault="00C9238F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DBEAE00" w14:textId="77777777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79F9AC8" w14:textId="77777777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B57D3C2" w14:textId="77777777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DAFEC39" w14:textId="77777777" w:rsidR="00852B20" w:rsidRPr="00DC3A42" w:rsidRDefault="00852B20" w:rsidP="0020155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E43C873" w14:textId="1AC653A1" w:rsidR="00852B20" w:rsidRPr="00DC3A42" w:rsidRDefault="00201551" w:rsidP="0020155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C3A42">
              <w:rPr>
                <w:rFonts w:ascii="Times New Roman" w:hAnsi="Times New Roman" w:cs="Times New Roman"/>
                <w:color w:val="000000" w:themeColor="text1"/>
              </w:rPr>
              <w:t>In this work, we demonstrate the first use of a V-doped MnO</w:t>
            </w:r>
            <w:r w:rsidRPr="00DC3A4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DC3A42">
              <w:rPr>
                <w:rFonts w:ascii="Times New Roman" w:hAnsi="Times New Roman" w:cs="Times New Roman"/>
                <w:color w:val="000000" w:themeColor="text1"/>
              </w:rPr>
              <w:t> nanoparticle electrode for zinc-ion battery (ZIB) applications. The V-doped MnO</w:t>
            </w:r>
            <w:r w:rsidRPr="00DC3A4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DC3A42">
              <w:rPr>
                <w:rFonts w:ascii="Times New Roman" w:hAnsi="Times New Roman" w:cs="Times New Roman"/>
                <w:color w:val="000000" w:themeColor="text1"/>
              </w:rPr>
              <w:t> was prepared via a simple redox reaction and the X-ray diffraction studies confirmed the formation of pure MnO</w:t>
            </w:r>
            <w:r w:rsidRPr="00DC3A4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DC3A42">
              <w:rPr>
                <w:rFonts w:ascii="Times New Roman" w:hAnsi="Times New Roman" w:cs="Times New Roman"/>
                <w:color w:val="000000" w:themeColor="text1"/>
              </w:rPr>
              <w:t>, accompanied by an anisotropic expansion of MnO</w:t>
            </w:r>
            <w:r w:rsidRPr="00DC3A4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DC3A42">
              <w:rPr>
                <w:rFonts w:ascii="Times New Roman" w:hAnsi="Times New Roman" w:cs="Times New Roman"/>
                <w:color w:val="000000" w:themeColor="text1"/>
              </w:rPr>
              <w:t> lattice, suggesting the incorporation of V-ions into the MnO</w:t>
            </w:r>
            <w:r w:rsidRPr="00DC3A4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DC3A42">
              <w:rPr>
                <w:rFonts w:ascii="Times New Roman" w:hAnsi="Times New Roman" w:cs="Times New Roman"/>
                <w:color w:val="000000" w:themeColor="text1"/>
              </w:rPr>
              <w:t> framework. V doping of MnO</w:t>
            </w:r>
            <w:r w:rsidRPr="00DC3A4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DC3A42">
              <w:rPr>
                <w:rFonts w:ascii="Times New Roman" w:hAnsi="Times New Roman" w:cs="Times New Roman"/>
                <w:color w:val="000000" w:themeColor="text1"/>
              </w:rPr>
              <w:t> not only increased the specific surface area but also improved the electronic conductivity. When Zn-storage properties were tested, the V-doped MnO</w:t>
            </w:r>
            <w:r w:rsidRPr="00DC3A4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DC3A42">
              <w:rPr>
                <w:rFonts w:ascii="Times New Roman" w:hAnsi="Times New Roman" w:cs="Times New Roman"/>
                <w:color w:val="000000" w:themeColor="text1"/>
              </w:rPr>
              <w:t> electrode registered a higher discharge capacity of 266 </w:t>
            </w:r>
            <w:proofErr w:type="spellStart"/>
            <w:r w:rsidRPr="00DC3A42">
              <w:rPr>
                <w:rFonts w:ascii="Times New Roman" w:hAnsi="Times New Roman" w:cs="Times New Roman"/>
                <w:color w:val="000000" w:themeColor="text1"/>
              </w:rPr>
              <w:t>mAh</w:t>
            </w:r>
            <w:proofErr w:type="spellEnd"/>
            <w:r w:rsidRPr="00DC3A42">
              <w:rPr>
                <w:rFonts w:ascii="Times New Roman" w:hAnsi="Times New Roman" w:cs="Times New Roman"/>
                <w:color w:val="000000" w:themeColor="text1"/>
              </w:rPr>
              <w:t> g</w:t>
            </w:r>
            <w:r w:rsidRPr="00DC3A42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−1</w:t>
            </w:r>
            <w:r w:rsidRPr="00DC3A42">
              <w:rPr>
                <w:rFonts w:ascii="Times New Roman" w:hAnsi="Times New Roman" w:cs="Times New Roman"/>
                <w:color w:val="000000" w:themeColor="text1"/>
              </w:rPr>
              <w:t> compared to 213 </w:t>
            </w:r>
            <w:proofErr w:type="spellStart"/>
            <w:r w:rsidRPr="00DC3A42">
              <w:rPr>
                <w:rFonts w:ascii="Times New Roman" w:hAnsi="Times New Roman" w:cs="Times New Roman"/>
                <w:color w:val="000000" w:themeColor="text1"/>
              </w:rPr>
              <w:t>mAh</w:t>
            </w:r>
            <w:proofErr w:type="spellEnd"/>
            <w:r w:rsidRPr="00DC3A42">
              <w:rPr>
                <w:rFonts w:ascii="Times New Roman" w:hAnsi="Times New Roman" w:cs="Times New Roman"/>
                <w:color w:val="000000" w:themeColor="text1"/>
              </w:rPr>
              <w:t> g</w:t>
            </w:r>
            <w:r w:rsidRPr="00DC3A42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−1</w:t>
            </w:r>
            <w:r w:rsidRPr="00DC3A42">
              <w:rPr>
                <w:rFonts w:ascii="Times New Roman" w:hAnsi="Times New Roman" w:cs="Times New Roman"/>
                <w:color w:val="000000" w:themeColor="text1"/>
              </w:rPr>
              <w:t> for the pure MnO</w:t>
            </w:r>
            <w:r w:rsidRPr="00DC3A4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DC3A42">
              <w:rPr>
                <w:rFonts w:ascii="Times New Roman" w:hAnsi="Times New Roman" w:cs="Times New Roman"/>
                <w:color w:val="000000" w:themeColor="text1"/>
              </w:rPr>
              <w:t> electrode. On prolonged cycling, the doped electrode retained 31% higher capacity than that of the bare MnO</w:t>
            </w:r>
            <w:r w:rsidRPr="00DC3A42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DC3A42">
              <w:rPr>
                <w:rFonts w:ascii="Times New Roman" w:hAnsi="Times New Roman" w:cs="Times New Roman"/>
                <w:color w:val="000000" w:themeColor="text1"/>
              </w:rPr>
              <w:t xml:space="preserve"> electrode and thereby demonstrated superior cycling performance. This study may pave the way towards understanding the enhancement of the energy storage properties via doping in electrodes of aqueous ZIB applications </w:t>
            </w:r>
            <w:proofErr w:type="gramStart"/>
            <w:r w:rsidRPr="00DC3A42">
              <w:rPr>
                <w:rFonts w:ascii="Times New Roman" w:hAnsi="Times New Roman" w:cs="Times New Roman"/>
                <w:color w:val="000000" w:themeColor="text1"/>
              </w:rPr>
              <w:t>and also</w:t>
            </w:r>
            <w:proofErr w:type="gramEnd"/>
            <w:r w:rsidRPr="00DC3A42">
              <w:rPr>
                <w:rFonts w:ascii="Times New Roman" w:hAnsi="Times New Roman" w:cs="Times New Roman"/>
                <w:color w:val="000000" w:themeColor="text1"/>
              </w:rPr>
              <w:t xml:space="preserve"> furthers the efforts for the practical realization of a potential eco-friendly battery system.</w:t>
            </w:r>
          </w:p>
          <w:p w14:paraId="440CF12E" w14:textId="263CDE7E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8304871" w14:textId="3F57C129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49A1EE2" w14:textId="479F8789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E1F7EE4" w14:textId="2953CECA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F30ECAF" w14:textId="62F4AC1F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F7C0417" w14:textId="33B5D699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1F6892A" w14:textId="49F90B71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238B933" w14:textId="0525E0DA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92FC079" w14:textId="77777777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A72D394" w14:textId="77777777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D4CCAB8" w14:textId="77777777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04B0CC1" w14:textId="77777777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556E0B0" w14:textId="7609C803" w:rsidR="00852B20" w:rsidRPr="00DC3A42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048A3FFA" w14:textId="77777777" w:rsidR="00C9238F" w:rsidRPr="00DC3A42" w:rsidRDefault="00C9238F" w:rsidP="00AF6BFE">
      <w:pPr>
        <w:pStyle w:val="NoSpacing"/>
        <w:rPr>
          <w:rFonts w:ascii="Times New Roman" w:hAnsi="Times New Roman" w:cs="Times New Roman"/>
          <w:color w:val="000000" w:themeColor="text1"/>
          <w:sz w:val="28"/>
        </w:rPr>
      </w:pPr>
    </w:p>
    <w:sectPr w:rsidR="00C9238F" w:rsidRPr="00DC3A42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D267D" w14:textId="77777777" w:rsidR="00495F3A" w:rsidRDefault="00495F3A" w:rsidP="00C9238F">
      <w:pPr>
        <w:spacing w:after="0" w:line="240" w:lineRule="auto"/>
      </w:pPr>
      <w:r>
        <w:separator/>
      </w:r>
    </w:p>
  </w:endnote>
  <w:endnote w:type="continuationSeparator" w:id="0">
    <w:p w14:paraId="6FB35CD1" w14:textId="77777777" w:rsidR="00495F3A" w:rsidRDefault="00495F3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CB0A49-4608-4B36-8276-B2B7AF005B6A}"/>
    <w:embedBold r:id="rId2" w:fontKey="{1CB9D5DF-1E44-4718-AFE2-C5FC55244328}"/>
    <w:embedItalic r:id="rId3" w:fontKey="{676E92D0-6DDD-45FA-AC88-73A9717FAC75}"/>
    <w:embedBoldItalic r:id="rId4" w:fontKey="{E67C9812-1799-40F0-8B0C-2C6B3536332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B53C7EE-3EC7-421A-ADE5-B054F9D3D39F}"/>
    <w:embedBold r:id="rId6" w:fontKey="{1449A81D-AD56-48FE-916B-185B1EE52187}"/>
    <w:embedItalic r:id="rId7" w:fontKey="{D8ED7F9B-DC1E-4D40-9852-76D6860B434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8B37867-A874-4362-96CB-8DCC54F102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F90A7" w14:textId="77777777" w:rsidR="00495F3A" w:rsidRDefault="00495F3A" w:rsidP="00C9238F">
      <w:pPr>
        <w:spacing w:after="0" w:line="240" w:lineRule="auto"/>
      </w:pPr>
      <w:r>
        <w:separator/>
      </w:r>
    </w:p>
  </w:footnote>
  <w:footnote w:type="continuationSeparator" w:id="0">
    <w:p w14:paraId="5EE7B36A" w14:textId="77777777" w:rsidR="00495F3A" w:rsidRDefault="00495F3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01551"/>
    <w:rsid w:val="002C56E6"/>
    <w:rsid w:val="002D3238"/>
    <w:rsid w:val="00361E11"/>
    <w:rsid w:val="003F0847"/>
    <w:rsid w:val="0040090B"/>
    <w:rsid w:val="00421017"/>
    <w:rsid w:val="0046302A"/>
    <w:rsid w:val="00487D2D"/>
    <w:rsid w:val="00495F3A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3A42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title-text">
    <w:name w:val="title-text"/>
    <w:basedOn w:val="DefaultParagraphFont"/>
    <w:rsid w:val="00201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2021-11-01T09:46:00Z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