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18180E3" w:rsidR="00C9238F" w:rsidRPr="00C333A6" w:rsidRDefault="00375A0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5A0C">
              <w:rPr>
                <w:rFonts w:ascii="Times New Roman" w:hAnsi="Times New Roman" w:cs="Times New Roman"/>
              </w:rPr>
              <w:t>Investigation on spark plasma sintering of dissimilar ceramic and steel laminated composite materials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3676345" w:rsidR="00C9238F" w:rsidRPr="005E19AD" w:rsidRDefault="00375A0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75A0C">
              <w:rPr>
                <w:rFonts w:ascii="Times New Roman" w:hAnsi="Times New Roman" w:cs="Times New Roman"/>
              </w:rPr>
              <w:t>Mahadi Hasan, Hamid Raza, Fanghui Jia,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25B6C1B" w:rsidR="00C9238F" w:rsidRPr="005E19AD" w:rsidRDefault="00375A0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D366569" w:rsidR="00C9238F" w:rsidRPr="005E19AD" w:rsidRDefault="00375A0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75A0C">
              <w:rPr>
                <w:rFonts w:ascii="Times New Roman" w:hAnsi="Times New Roman" w:cs="Times New Roman"/>
              </w:rPr>
              <w:t>SCON 2nd International Conference on Materials Science &amp;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CDCD21D" w:rsidR="00010104" w:rsidRPr="005E19AD" w:rsidRDefault="00375A0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ACCD09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E6AC9C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1D48A4A" w:rsidR="00852B20" w:rsidRPr="005E19AD" w:rsidRDefault="00C64D1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64D19">
              <w:rPr>
                <w:rFonts w:ascii="Times New Roman" w:hAnsi="Times New Roman" w:cs="Times New Roman"/>
              </w:rPr>
              <w:t>SCHOLARENA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EB797C" w:rsidR="00852B20" w:rsidRPr="005E19AD" w:rsidRDefault="003935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18-19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E4B7AA9" w:rsidR="00852B20" w:rsidRPr="005E19AD" w:rsidRDefault="00D31E7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2520 – 4890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3A08EBF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649461E" w:rsidR="00C9238F" w:rsidRPr="005E19AD" w:rsidRDefault="00393532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E05A99">
                <w:rPr>
                  <w:rStyle w:val="Hyperlink"/>
                  <w:rFonts w:ascii="Times New Roman" w:hAnsi="Times New Roman" w:cs="Times New Roman"/>
                </w:rPr>
                <w:t>https://sconconferences.com/materialsscience/2019/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4E6102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577B8380" w:rsidR="00852B20" w:rsidRPr="005E19AD" w:rsidRDefault="00CF2AFC" w:rsidP="00CF2AFC">
            <w:pPr>
              <w:jc w:val="both"/>
              <w:rPr>
                <w:rFonts w:ascii="Times New Roman" w:hAnsi="Times New Roman" w:cs="Times New Roman"/>
              </w:rPr>
            </w:pPr>
            <w:r w:rsidRPr="00CF2AFC">
              <w:rPr>
                <w:rFonts w:ascii="Times New Roman" w:hAnsi="Times New Roman" w:cs="Times New Roman"/>
              </w:rPr>
              <w:t>Spark plasma sintering (SPS) is a powerful technique for consolidating metal and ceramic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powders. The key benefits of SPS include rapid sintering capability, achievement of full density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at a considerably low temperature and an excellent control over the grain sizes. Such technique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can be used to clad dissimilar ceramic and steel materials. In this study, a laminated composite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material of nanocrystalline WC-10Co and AISI4340 is fabricated using SPS, which has not</w:t>
            </w:r>
            <w:r w:rsidRPr="00CF2AFC">
              <w:rPr>
                <w:rFonts w:ascii="Times New Roman" w:hAnsi="Times New Roman" w:cs="Times New Roman"/>
              </w:rPr>
              <w:cr/>
              <w:t>been reported so far. The sintering behaviour of 100 nm particle size cemented carbides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analysed, and their bonding characteristics with steel are examined at the temperatures ranging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from 1000 to 1150 °C, sintered for 5 min, under 80 MPa of constant pressure.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microstructure of the bonding interface is investigated, and the mechanical properties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bond are evaluated. The phases formed at the interface are identified and their formation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mechanisms are discussed. A novel miniature tensile test system is adopted to determine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tensile strength of the bond, and the fracture characteristics of the bonding interface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illustrated microscopically. It is expected that this research can provide a valuable reference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for joining ceramic and steel materials to manufacture dissimilar laminated composite materials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F2AFC">
              <w:rPr>
                <w:rFonts w:ascii="Times New Roman" w:hAnsi="Times New Roman" w:cs="Times New Roman"/>
              </w:rPr>
              <w:t>using SPS technique.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D4812F-A090-4B85-B727-A3C928F63481}"/>
    <w:embedBold r:id="rId2" w:fontKey="{A0207094-35DB-45EB-A8FD-ACEBFF98F738}"/>
    <w:embedItalic r:id="rId3" w:fontKey="{3C3F18AB-B91D-45BE-8B13-A82CF11C9EE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C5B7307-1259-4FBA-9018-FEC5045CEEBE}"/>
    <w:embedBold r:id="rId5" w:fontKey="{78ECCEF9-49AD-4973-BCC6-A00992800A2A}"/>
    <w:embedItalic r:id="rId6" w:fontKey="{15FD2BA9-ED3F-4F7B-982C-19FD7BD84FF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0379943-7DFD-40DF-9016-E9BE4B1D1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75A0C"/>
    <w:rsid w:val="00393532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64D19"/>
    <w:rsid w:val="00C9238F"/>
    <w:rsid w:val="00C96307"/>
    <w:rsid w:val="00CB4A51"/>
    <w:rsid w:val="00CD4532"/>
    <w:rsid w:val="00CD47B0"/>
    <w:rsid w:val="00CE6104"/>
    <w:rsid w:val="00CE7918"/>
    <w:rsid w:val="00CF2AFC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onconferences.com/materialsscience/2019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