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575DB568" w:rsidR="00A17EDF" w:rsidRPr="00A17EDF" w:rsidRDefault="00ED1E3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Governance, Corporate Reputation and Intellectual Capital Disclosure.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3FEF2333" w:rsidR="00A17EDF" w:rsidRPr="00A17EDF" w:rsidRDefault="00A6462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Rashedul Ha</w:t>
            </w:r>
            <w:r w:rsidR="00221805">
              <w:rPr>
                <w:rFonts w:ascii="Segoe UI" w:hAnsi="Segoe UI" w:cs="Segoe UI"/>
                <w:sz w:val="24"/>
                <w:szCs w:val="24"/>
              </w:rPr>
              <w:t xml:space="preserve">san, Niaz Mohammad and </w:t>
            </w:r>
            <w:r w:rsidR="00754C3E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36E6405D" w:rsidR="00A17EDF" w:rsidRPr="00A17EDF" w:rsidRDefault="00F11B8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Journal of Accounting, Finance and Economics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67A845E5" w:rsidR="00A17EDF" w:rsidRPr="00A17EDF" w:rsidRDefault="00706A2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0296F90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061498AD" w:rsidR="00A17EDF" w:rsidRPr="00A17EDF" w:rsidRDefault="0016443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Zant World Press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43C02A26" w:rsidR="00A17EDF" w:rsidRPr="00A17EDF" w:rsidRDefault="00B81B71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Sept</w:t>
            </w:r>
            <w:r w:rsidR="007011DE">
              <w:rPr>
                <w:rFonts w:ascii="Segoe UI" w:hAnsi="Segoe UI" w:cs="Segoe UI"/>
                <w:sz w:val="24"/>
                <w:szCs w:val="24"/>
              </w:rPr>
              <w:t>ember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1</w:t>
            </w:r>
            <w:r w:rsidR="0065484B"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128123A8" w:rsidR="00A17EDF" w:rsidRPr="00A17EDF" w:rsidRDefault="001A6E0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5F7A50">
              <w:rPr>
                <w:rFonts w:ascii="Cambria" w:hAnsi="Cambria"/>
                <w:sz w:val="22"/>
                <w:szCs w:val="22"/>
              </w:rPr>
              <w:t xml:space="preserve">1838-3459 </w:t>
            </w:r>
            <w:r w:rsidRPr="005F7A50">
              <w:rPr>
                <w:rFonts w:asciiTheme="majorHAnsi" w:hAnsiTheme="majorHAnsi"/>
                <w:bCs/>
                <w:sz w:val="22"/>
                <w:szCs w:val="22"/>
              </w:rPr>
              <w:t xml:space="preserve">(Print); </w:t>
            </w:r>
            <w:r w:rsidRPr="005F7A50">
              <w:rPr>
                <w:rFonts w:ascii="Cambria" w:hAnsi="Cambria"/>
                <w:sz w:val="22"/>
                <w:szCs w:val="22"/>
              </w:rPr>
              <w:t>&amp; 2200-7970</w:t>
            </w:r>
            <w:r w:rsidRPr="005F7A50">
              <w:rPr>
                <w:rFonts w:asciiTheme="majorHAnsi" w:hAnsiTheme="majorHAnsi"/>
                <w:bCs/>
                <w:sz w:val="22"/>
                <w:szCs w:val="22"/>
              </w:rPr>
              <w:t xml:space="preserve"> (Online)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664396C2" w:rsidR="00A17EDF" w:rsidRPr="00A17EDF" w:rsidRDefault="00230B2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1E6F49">
              <w:rPr>
                <w:rFonts w:ascii="Cambria" w:hAnsi="Cambria"/>
                <w:sz w:val="22"/>
                <w:szCs w:val="22"/>
              </w:rPr>
              <w:t>https://zantworldpress.com/wp-content/uploads/2019/12/9.-Niaz.pdf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65466590" w:rsidR="00A17EDF" w:rsidRPr="00A17EDF" w:rsidRDefault="001703EC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1703EC">
              <w:rPr>
                <w:rFonts w:ascii="ArialMT" w:hAnsi="ArialMT"/>
                <w:color w:val="000000"/>
                <w:sz w:val="24"/>
                <w:szCs w:val="24"/>
              </w:rPr>
              <w:t>Intellectual Capital, Governance, Voluntary Reporting, Reputation.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5B503658" w:rsidR="00A17EDF" w:rsidRPr="0020268D" w:rsidRDefault="00D025A9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D025A9">
              <w:rPr>
                <w:rFonts w:ascii="Segoe UI Light" w:hAnsi="Segoe UI Light" w:cs="Segoe UI Light"/>
                <w:sz w:val="22"/>
                <w:szCs w:val="22"/>
              </w:rPr>
              <w:t>Hasan, R., Mohammad, N., &amp; Alam, M. F. (2017). Governance, Corporate Reputation and Intellectual Capital Disclosure. Journal of Accounting, Finance and Economics,</w:t>
            </w:r>
            <w:r w:rsidR="00DE4DDC">
              <w:rPr>
                <w:rFonts w:ascii="Segoe UI Light" w:hAnsi="Segoe UI Light" w:cs="Segoe UI Light"/>
                <w:sz w:val="22"/>
                <w:szCs w:val="22"/>
              </w:rPr>
              <w:t xml:space="preserve"> </w:t>
            </w:r>
            <w:r w:rsidRPr="00D025A9">
              <w:rPr>
                <w:rFonts w:ascii="Segoe UI Light" w:hAnsi="Segoe UI Light" w:cs="Segoe UI Light"/>
                <w:sz w:val="22"/>
                <w:szCs w:val="22"/>
              </w:rPr>
              <w:t>07(01), 58-71.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474B0ABC" w:rsidR="00D77F1B" w:rsidRPr="00257BA9" w:rsidRDefault="00DE4DDC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This study focuses on developing a conceptual framework for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examining determinants that influence intellectual capital reporting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and relies on a critical review of the literature. Indexed journals are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reviewed, and evidence is drawn to develop a model examining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possible determinants of intellectual capital reporting. Data for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study was gathered from the annual reports of 40 banks listed on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the Dhaka Stock Exchange. Findings of the paper established a</w:t>
            </w:r>
            <w:r w:rsidR="003961B7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corporate reputation as a significant positive determinant of IC</w:t>
            </w:r>
            <w:r w:rsidR="003961B7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disclosure. Regulators will be benefited from the model as it can</w:t>
            </w:r>
            <w:r w:rsidR="003961B7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provide guidance in implementing uniform guidelines for IC</w:t>
            </w:r>
            <w:r w:rsidR="003961B7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disclosure. The conceptual framework developed in the paper is first</w:t>
            </w:r>
            <w:r w:rsidR="003961B7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DE4DDC">
              <w:rPr>
                <w:rFonts w:ascii="Open Sans" w:hAnsi="Open Sans" w:cs="Open Sans"/>
                <w:color w:val="333333"/>
                <w:sz w:val="26"/>
                <w:szCs w:val="26"/>
              </w:rPr>
              <w:t>of its kind and thus contributes to the body of IC literature.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E5964" w14:textId="77777777" w:rsidR="00BA5663" w:rsidRDefault="00BA5663" w:rsidP="00C9238F">
      <w:pPr>
        <w:spacing w:after="0" w:line="240" w:lineRule="auto"/>
      </w:pPr>
      <w:r>
        <w:separator/>
      </w:r>
    </w:p>
  </w:endnote>
  <w:endnote w:type="continuationSeparator" w:id="0">
    <w:p w14:paraId="534484E5" w14:textId="77777777" w:rsidR="00BA5663" w:rsidRDefault="00BA56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8B304D-0AD0-48B1-B313-1A848DD09BA7}"/>
    <w:embedBold r:id="rId2" w:fontKey="{65AF0925-0E5A-4222-8D2E-11D69D11D356}"/>
    <w:embedItalic r:id="rId3" w:fontKey="{AC687A2F-736A-4953-BCDE-FB401926F2E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46AEFD8-C1DB-40E4-87A7-88ECF9D4423B}"/>
    <w:embedBold r:id="rId5" w:fontKey="{606C2921-891E-4963-925F-4E01DA6C7B43}"/>
    <w:embedItalic r:id="rId6" w:fontKey="{A9DBB474-F247-4DC4-960A-93CA73C0EC1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C5BC8DC-BE62-437D-BF39-759313E4A7DC}"/>
    <w:embedBold r:id="rId8" w:fontKey="{428B8EE5-B4B1-44EA-8E42-7002A45531F7}"/>
    <w:embedItalic r:id="rId9" w:fontKey="{8DEC4C7A-D1B2-455C-BA00-C718FF77A89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A7FB49A-CB00-4CA5-823F-29C282F081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96CA718-C1DE-4461-BDB0-023A9586D48E}"/>
    <w:embedBold r:id="rId12" w:fontKey="{1B97A297-E0DE-425C-AE28-815B44C13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8483DCF-F0F8-42C5-9A4F-0597D83820A3}"/>
    <w:embedItalic r:id="rId14" w:fontKey="{D11894A2-7913-42F8-A8D6-3F49CE2CF76C}"/>
  </w:font>
  <w:font w:name="ArialMT">
    <w:altName w:val="Arial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DD00A64-AAEF-4131-AE45-F2F7EDE58A3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B70238FE-E38E-4E63-8A7E-CC71DE563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9E98C" w14:textId="77777777" w:rsidR="00BA5663" w:rsidRDefault="00BA5663" w:rsidP="00C9238F">
      <w:pPr>
        <w:spacing w:after="0" w:line="240" w:lineRule="auto"/>
      </w:pPr>
      <w:r>
        <w:separator/>
      </w:r>
    </w:p>
  </w:footnote>
  <w:footnote w:type="continuationSeparator" w:id="0">
    <w:p w14:paraId="62646C1E" w14:textId="77777777" w:rsidR="00BA5663" w:rsidRDefault="00BA566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6F0F"/>
    <w:rsid w:val="00084253"/>
    <w:rsid w:val="00096CF2"/>
    <w:rsid w:val="00097D31"/>
    <w:rsid w:val="000D0A38"/>
    <w:rsid w:val="000D1F49"/>
    <w:rsid w:val="000D68B9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C56E6"/>
    <w:rsid w:val="002D3238"/>
    <w:rsid w:val="002D560C"/>
    <w:rsid w:val="002F2AC1"/>
    <w:rsid w:val="002F3052"/>
    <w:rsid w:val="00326E3F"/>
    <w:rsid w:val="00354AA3"/>
    <w:rsid w:val="00361E11"/>
    <w:rsid w:val="00370C3C"/>
    <w:rsid w:val="003761D4"/>
    <w:rsid w:val="003961B7"/>
    <w:rsid w:val="003A7BCF"/>
    <w:rsid w:val="003C4043"/>
    <w:rsid w:val="003F0847"/>
    <w:rsid w:val="0040090B"/>
    <w:rsid w:val="00406E20"/>
    <w:rsid w:val="00421017"/>
    <w:rsid w:val="0046302A"/>
    <w:rsid w:val="004759ED"/>
    <w:rsid w:val="00487CA1"/>
    <w:rsid w:val="00487D2D"/>
    <w:rsid w:val="004C0FDC"/>
    <w:rsid w:val="004C7D84"/>
    <w:rsid w:val="004D5D62"/>
    <w:rsid w:val="004E5717"/>
    <w:rsid w:val="004F76A2"/>
    <w:rsid w:val="005038C4"/>
    <w:rsid w:val="005112D0"/>
    <w:rsid w:val="00522B79"/>
    <w:rsid w:val="0055411F"/>
    <w:rsid w:val="005559F1"/>
    <w:rsid w:val="00567E00"/>
    <w:rsid w:val="00576892"/>
    <w:rsid w:val="00577E06"/>
    <w:rsid w:val="00581F5D"/>
    <w:rsid w:val="00587E1B"/>
    <w:rsid w:val="005A2A9F"/>
    <w:rsid w:val="005A3BF7"/>
    <w:rsid w:val="005B71DD"/>
    <w:rsid w:val="005C38C1"/>
    <w:rsid w:val="005C7AE7"/>
    <w:rsid w:val="005D1418"/>
    <w:rsid w:val="005E19AD"/>
    <w:rsid w:val="005F2035"/>
    <w:rsid w:val="005F7990"/>
    <w:rsid w:val="0063739C"/>
    <w:rsid w:val="0065484B"/>
    <w:rsid w:val="00655498"/>
    <w:rsid w:val="00692211"/>
    <w:rsid w:val="006D5827"/>
    <w:rsid w:val="006D64BA"/>
    <w:rsid w:val="007011DE"/>
    <w:rsid w:val="00706A22"/>
    <w:rsid w:val="00712EDA"/>
    <w:rsid w:val="0073710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7812"/>
    <w:rsid w:val="00892886"/>
    <w:rsid w:val="00897670"/>
    <w:rsid w:val="008B0E32"/>
    <w:rsid w:val="008B3584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97653"/>
    <w:rsid w:val="009A4987"/>
    <w:rsid w:val="009A5FFF"/>
    <w:rsid w:val="009B21A9"/>
    <w:rsid w:val="009C7788"/>
    <w:rsid w:val="009D12F3"/>
    <w:rsid w:val="009F619A"/>
    <w:rsid w:val="009F6DDE"/>
    <w:rsid w:val="009F77CA"/>
    <w:rsid w:val="00A05D58"/>
    <w:rsid w:val="00A1613A"/>
    <w:rsid w:val="00A17EDF"/>
    <w:rsid w:val="00A241AB"/>
    <w:rsid w:val="00A33E91"/>
    <w:rsid w:val="00A370A8"/>
    <w:rsid w:val="00A51CA6"/>
    <w:rsid w:val="00A62A40"/>
    <w:rsid w:val="00A64623"/>
    <w:rsid w:val="00A82A33"/>
    <w:rsid w:val="00AC27CE"/>
    <w:rsid w:val="00AE37B2"/>
    <w:rsid w:val="00AF11A0"/>
    <w:rsid w:val="00AF30B2"/>
    <w:rsid w:val="00AF6BFE"/>
    <w:rsid w:val="00AF784C"/>
    <w:rsid w:val="00B41061"/>
    <w:rsid w:val="00B46A51"/>
    <w:rsid w:val="00B71A74"/>
    <w:rsid w:val="00B81B71"/>
    <w:rsid w:val="00BA5663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E6104"/>
    <w:rsid w:val="00CE7918"/>
    <w:rsid w:val="00CE7E7E"/>
    <w:rsid w:val="00D025A9"/>
    <w:rsid w:val="00D03AC6"/>
    <w:rsid w:val="00D16163"/>
    <w:rsid w:val="00D31E76"/>
    <w:rsid w:val="00D63E1C"/>
    <w:rsid w:val="00D73BA0"/>
    <w:rsid w:val="00D77F1B"/>
    <w:rsid w:val="00D876C4"/>
    <w:rsid w:val="00D95774"/>
    <w:rsid w:val="00DA5122"/>
    <w:rsid w:val="00DA6E67"/>
    <w:rsid w:val="00DB3FAD"/>
    <w:rsid w:val="00DD1ECF"/>
    <w:rsid w:val="00DE4DDC"/>
    <w:rsid w:val="00E14964"/>
    <w:rsid w:val="00E35E58"/>
    <w:rsid w:val="00E61C09"/>
    <w:rsid w:val="00E62FC6"/>
    <w:rsid w:val="00E63E49"/>
    <w:rsid w:val="00E708F9"/>
    <w:rsid w:val="00E94341"/>
    <w:rsid w:val="00EB3B58"/>
    <w:rsid w:val="00EC7359"/>
    <w:rsid w:val="00ED1E3A"/>
    <w:rsid w:val="00ED73C1"/>
    <w:rsid w:val="00EE3054"/>
    <w:rsid w:val="00EE601D"/>
    <w:rsid w:val="00F00606"/>
    <w:rsid w:val="00F01256"/>
    <w:rsid w:val="00F04757"/>
    <w:rsid w:val="00F11B8F"/>
    <w:rsid w:val="00F12E03"/>
    <w:rsid w:val="00F43162"/>
    <w:rsid w:val="00F50DEB"/>
    <w:rsid w:val="00F6558E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