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C0DFC" w14:textId="77777777" w:rsidR="00A17EDF" w:rsidRDefault="00A17EDF">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52"/>
      </w:tblGrid>
      <w:tr w:rsidR="00A17EDF" w:rsidRPr="00A17EDF" w14:paraId="7BD01D26" w14:textId="77777777" w:rsidTr="00B46A51">
        <w:trPr>
          <w:trHeight w:val="615"/>
        </w:trPr>
        <w:tc>
          <w:tcPr>
            <w:tcW w:w="1257" w:type="pct"/>
          </w:tcPr>
          <w:p w14:paraId="18818119"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Title</w:t>
            </w:r>
          </w:p>
        </w:tc>
        <w:tc>
          <w:tcPr>
            <w:tcW w:w="3743" w:type="pct"/>
            <w:tcBorders>
              <w:top w:val="single" w:sz="18" w:space="0" w:color="007F00"/>
              <w:bottom w:val="single" w:sz="4" w:space="0" w:color="007F00"/>
            </w:tcBorders>
          </w:tcPr>
          <w:p w14:paraId="3B425BFF" w14:textId="5CA5CFE2" w:rsidR="00A17EDF" w:rsidRPr="00A17EDF" w:rsidRDefault="00A610AF" w:rsidP="00A17EDF">
            <w:pPr>
              <w:spacing w:before="60" w:after="60"/>
              <w:rPr>
                <w:rFonts w:ascii="Segoe UI" w:hAnsi="Segoe UI" w:cs="Segoe UI"/>
                <w:sz w:val="24"/>
                <w:szCs w:val="24"/>
              </w:rPr>
            </w:pPr>
            <w:r w:rsidRPr="009C5E64">
              <w:rPr>
                <w:rFonts w:ascii="Cambria" w:hAnsi="Cambria"/>
                <w:sz w:val="22"/>
                <w:szCs w:val="22"/>
              </w:rPr>
              <w:t>Fiscal Measures in the Bangladesh National Budget of 2009-10: An Appraisal of Income Tax.</w:t>
            </w:r>
          </w:p>
        </w:tc>
      </w:tr>
      <w:tr w:rsidR="00A17EDF" w:rsidRPr="00A17EDF" w14:paraId="1D2852A5" w14:textId="77777777" w:rsidTr="00B46A51">
        <w:trPr>
          <w:trHeight w:val="615"/>
        </w:trPr>
        <w:tc>
          <w:tcPr>
            <w:tcW w:w="1257" w:type="pct"/>
          </w:tcPr>
          <w:p w14:paraId="79FB4100" w14:textId="351CF2A0"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Author(s)</w:t>
            </w:r>
          </w:p>
        </w:tc>
        <w:tc>
          <w:tcPr>
            <w:tcW w:w="3743" w:type="pct"/>
            <w:tcBorders>
              <w:top w:val="single" w:sz="4" w:space="0" w:color="007F00"/>
              <w:bottom w:val="single" w:sz="4" w:space="0" w:color="007F00"/>
            </w:tcBorders>
          </w:tcPr>
          <w:p w14:paraId="36F98321" w14:textId="23A4E925" w:rsidR="00A17EDF" w:rsidRPr="00A17EDF" w:rsidRDefault="00754C3E" w:rsidP="00A17EDF">
            <w:pPr>
              <w:spacing w:before="60" w:after="60"/>
              <w:rPr>
                <w:rFonts w:ascii="Segoe UI" w:hAnsi="Segoe UI" w:cs="Segoe UI"/>
                <w:sz w:val="24"/>
                <w:szCs w:val="24"/>
              </w:rPr>
            </w:pPr>
            <w:r w:rsidRPr="00754C3E">
              <w:rPr>
                <w:rFonts w:ascii="Segoe UI" w:hAnsi="Segoe UI" w:cs="Segoe UI"/>
                <w:sz w:val="24"/>
                <w:szCs w:val="24"/>
              </w:rPr>
              <w:t>Mohammad Faridul Alam</w:t>
            </w:r>
            <w:r w:rsidR="00CA61BD">
              <w:rPr>
                <w:rFonts w:ascii="Segoe UI" w:hAnsi="Segoe UI" w:cs="Segoe UI"/>
                <w:sz w:val="24"/>
                <w:szCs w:val="24"/>
              </w:rPr>
              <w:t>,</w:t>
            </w:r>
            <w:r w:rsidR="00A610AF">
              <w:rPr>
                <w:rFonts w:ascii="Segoe UI" w:hAnsi="Segoe UI" w:cs="Segoe UI"/>
                <w:sz w:val="24"/>
                <w:szCs w:val="24"/>
              </w:rPr>
              <w:t xml:space="preserve"> Nikhil Chandra Shil</w:t>
            </w:r>
          </w:p>
        </w:tc>
      </w:tr>
      <w:tr w:rsidR="00A17EDF" w:rsidRPr="00A17EDF" w14:paraId="11851DF2" w14:textId="77777777" w:rsidTr="00B46A51">
        <w:trPr>
          <w:trHeight w:val="615"/>
        </w:trPr>
        <w:tc>
          <w:tcPr>
            <w:tcW w:w="1257" w:type="pct"/>
          </w:tcPr>
          <w:p w14:paraId="2EF74CA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Contact Email(s)</w:t>
            </w:r>
          </w:p>
        </w:tc>
        <w:tc>
          <w:tcPr>
            <w:tcW w:w="3743" w:type="pct"/>
            <w:tcBorders>
              <w:top w:val="single" w:sz="4" w:space="0" w:color="007F00"/>
              <w:bottom w:val="single" w:sz="4" w:space="0" w:color="007F00"/>
            </w:tcBorders>
          </w:tcPr>
          <w:p w14:paraId="604350F1" w14:textId="1EDF9134" w:rsidR="00A17EDF" w:rsidRPr="00A17EDF" w:rsidRDefault="00032EE6" w:rsidP="00A17EDF">
            <w:pPr>
              <w:spacing w:before="60" w:after="60"/>
              <w:rPr>
                <w:rFonts w:ascii="Segoe UI" w:hAnsi="Segoe UI" w:cs="Segoe UI"/>
                <w:sz w:val="24"/>
                <w:szCs w:val="24"/>
              </w:rPr>
            </w:pPr>
            <w:r>
              <w:rPr>
                <w:rFonts w:ascii="Segoe UI" w:hAnsi="Segoe UI" w:cs="Segoe UI"/>
                <w:sz w:val="24"/>
                <w:szCs w:val="24"/>
              </w:rPr>
              <w:t>m</w:t>
            </w:r>
            <w:r w:rsidR="006D5827">
              <w:rPr>
                <w:rFonts w:ascii="Segoe UI" w:hAnsi="Segoe UI" w:cs="Segoe UI"/>
                <w:sz w:val="24"/>
                <w:szCs w:val="24"/>
              </w:rPr>
              <w:t>f</w:t>
            </w:r>
            <w:r>
              <w:rPr>
                <w:rFonts w:ascii="Segoe UI" w:hAnsi="Segoe UI" w:cs="Segoe UI"/>
                <w:sz w:val="24"/>
                <w:szCs w:val="24"/>
              </w:rPr>
              <w:t>.alam</w:t>
            </w:r>
            <w:r w:rsidR="00A17EDF" w:rsidRPr="00A17EDF">
              <w:rPr>
                <w:rFonts w:ascii="Segoe UI" w:hAnsi="Segoe UI" w:cs="Segoe UI"/>
                <w:sz w:val="24"/>
                <w:szCs w:val="24"/>
              </w:rPr>
              <w:t>@aiub.edu</w:t>
            </w:r>
          </w:p>
        </w:tc>
      </w:tr>
      <w:tr w:rsidR="00A17EDF" w:rsidRPr="00A17EDF" w14:paraId="43B2CD96" w14:textId="77777777" w:rsidTr="00B46A51">
        <w:trPr>
          <w:trHeight w:val="615"/>
        </w:trPr>
        <w:tc>
          <w:tcPr>
            <w:tcW w:w="1257" w:type="pct"/>
          </w:tcPr>
          <w:p w14:paraId="3ADA9213" w14:textId="6F4482CF"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Published Journal</w:t>
            </w:r>
          </w:p>
        </w:tc>
        <w:tc>
          <w:tcPr>
            <w:tcW w:w="3743" w:type="pct"/>
            <w:tcBorders>
              <w:top w:val="single" w:sz="4" w:space="0" w:color="007F00"/>
              <w:bottom w:val="single" w:sz="4" w:space="0" w:color="007F00"/>
            </w:tcBorders>
          </w:tcPr>
          <w:p w14:paraId="6E22AF7A" w14:textId="2AF7F7A3" w:rsidR="00A17EDF" w:rsidRPr="00A17EDF" w:rsidRDefault="008F36A0" w:rsidP="00A17EDF">
            <w:pPr>
              <w:spacing w:before="60" w:after="60"/>
              <w:rPr>
                <w:rFonts w:ascii="Segoe UI" w:hAnsi="Segoe UI" w:cs="Segoe UI"/>
                <w:sz w:val="24"/>
                <w:szCs w:val="24"/>
              </w:rPr>
            </w:pPr>
            <w:r w:rsidRPr="009C5E64">
              <w:rPr>
                <w:rFonts w:ascii="Cambria" w:hAnsi="Cambria"/>
                <w:i/>
                <w:iCs/>
                <w:sz w:val="22"/>
                <w:szCs w:val="22"/>
              </w:rPr>
              <w:t>The IUP Journal of Public Finance</w:t>
            </w:r>
          </w:p>
        </w:tc>
      </w:tr>
      <w:tr w:rsidR="00A17EDF" w:rsidRPr="00A17EDF" w14:paraId="24725965" w14:textId="77777777" w:rsidTr="00B46A51">
        <w:trPr>
          <w:trHeight w:val="615"/>
        </w:trPr>
        <w:tc>
          <w:tcPr>
            <w:tcW w:w="1257" w:type="pct"/>
          </w:tcPr>
          <w:p w14:paraId="3D85CD7B"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Type of Publication</w:t>
            </w:r>
          </w:p>
        </w:tc>
        <w:tc>
          <w:tcPr>
            <w:tcW w:w="3743" w:type="pct"/>
            <w:tcBorders>
              <w:top w:val="single" w:sz="4" w:space="0" w:color="007F00"/>
              <w:bottom w:val="single" w:sz="4" w:space="0" w:color="007F00"/>
            </w:tcBorders>
          </w:tcPr>
          <w:p w14:paraId="5128C74B" w14:textId="77777777" w:rsidR="00A17EDF" w:rsidRPr="00A17EDF" w:rsidRDefault="00A17EDF" w:rsidP="00A17EDF">
            <w:pPr>
              <w:spacing w:before="60" w:after="60"/>
              <w:rPr>
                <w:rFonts w:ascii="Segoe UI" w:hAnsi="Segoe UI" w:cs="Segoe UI"/>
                <w:sz w:val="24"/>
                <w:szCs w:val="24"/>
              </w:rPr>
            </w:pPr>
            <w:r w:rsidRPr="00A17EDF">
              <w:rPr>
                <w:rFonts w:ascii="Segoe UI" w:hAnsi="Segoe UI" w:cs="Segoe UI"/>
                <w:sz w:val="24"/>
                <w:szCs w:val="24"/>
              </w:rPr>
              <w:t>Journal</w:t>
            </w:r>
          </w:p>
        </w:tc>
      </w:tr>
      <w:tr w:rsidR="00A17EDF" w:rsidRPr="00A17EDF" w14:paraId="0DE69A3A" w14:textId="77777777" w:rsidTr="00B46A51">
        <w:trPr>
          <w:trHeight w:val="615"/>
        </w:trPr>
        <w:tc>
          <w:tcPr>
            <w:tcW w:w="1257" w:type="pct"/>
          </w:tcPr>
          <w:p w14:paraId="51DC46A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Volume</w:t>
            </w:r>
          </w:p>
        </w:tc>
        <w:tc>
          <w:tcPr>
            <w:tcW w:w="3743" w:type="pct"/>
            <w:tcBorders>
              <w:top w:val="single" w:sz="4" w:space="0" w:color="007F00"/>
              <w:bottom w:val="single" w:sz="4" w:space="0" w:color="007F00"/>
            </w:tcBorders>
          </w:tcPr>
          <w:p w14:paraId="440BA5DB" w14:textId="3BB9460E" w:rsidR="00A17EDF" w:rsidRPr="00A17EDF" w:rsidRDefault="00C34AB9" w:rsidP="00A17EDF">
            <w:pPr>
              <w:spacing w:before="60" w:after="60"/>
              <w:rPr>
                <w:rFonts w:ascii="Segoe UI" w:hAnsi="Segoe UI" w:cs="Segoe UI"/>
                <w:sz w:val="24"/>
                <w:szCs w:val="24"/>
              </w:rPr>
            </w:pPr>
            <w:r>
              <w:rPr>
                <w:rFonts w:ascii="Segoe UI" w:hAnsi="Segoe UI" w:cs="Segoe UI"/>
                <w:sz w:val="24"/>
                <w:szCs w:val="24"/>
              </w:rPr>
              <w:t>9</w:t>
            </w:r>
          </w:p>
        </w:tc>
      </w:tr>
      <w:tr w:rsidR="00A17EDF" w:rsidRPr="00A17EDF" w14:paraId="3E30FB1F" w14:textId="77777777" w:rsidTr="00B46A51">
        <w:trPr>
          <w:trHeight w:val="615"/>
        </w:trPr>
        <w:tc>
          <w:tcPr>
            <w:tcW w:w="1257" w:type="pct"/>
          </w:tcPr>
          <w:p w14:paraId="5E716DD0" w14:textId="318664D2"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Issue</w:t>
            </w:r>
          </w:p>
        </w:tc>
        <w:tc>
          <w:tcPr>
            <w:tcW w:w="3743" w:type="pct"/>
            <w:tcBorders>
              <w:top w:val="single" w:sz="4" w:space="0" w:color="007F00"/>
              <w:bottom w:val="single" w:sz="4" w:space="0" w:color="007F00"/>
            </w:tcBorders>
          </w:tcPr>
          <w:p w14:paraId="408EB7E1" w14:textId="40296F90" w:rsidR="00A17EDF" w:rsidRPr="00A17EDF" w:rsidRDefault="001F0B3E" w:rsidP="00A17EDF">
            <w:pPr>
              <w:spacing w:before="60" w:after="60"/>
              <w:rPr>
                <w:rFonts w:ascii="Segoe UI" w:hAnsi="Segoe UI" w:cs="Segoe UI"/>
                <w:sz w:val="24"/>
                <w:szCs w:val="24"/>
              </w:rPr>
            </w:pPr>
            <w:r>
              <w:rPr>
                <w:rFonts w:ascii="Segoe UI" w:hAnsi="Segoe UI" w:cs="Segoe UI"/>
                <w:sz w:val="24"/>
                <w:szCs w:val="24"/>
              </w:rPr>
              <w:t>1</w:t>
            </w:r>
          </w:p>
        </w:tc>
      </w:tr>
      <w:tr w:rsidR="00A17EDF" w:rsidRPr="00A17EDF" w14:paraId="164AE3B7" w14:textId="77777777" w:rsidTr="00B46A51">
        <w:trPr>
          <w:trHeight w:val="615"/>
        </w:trPr>
        <w:tc>
          <w:tcPr>
            <w:tcW w:w="1257" w:type="pct"/>
          </w:tcPr>
          <w:p w14:paraId="62B76A7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Publisher</w:t>
            </w:r>
          </w:p>
        </w:tc>
        <w:tc>
          <w:tcPr>
            <w:tcW w:w="3743" w:type="pct"/>
            <w:tcBorders>
              <w:top w:val="single" w:sz="4" w:space="0" w:color="007F00"/>
              <w:bottom w:val="single" w:sz="4" w:space="0" w:color="007F00"/>
            </w:tcBorders>
          </w:tcPr>
          <w:p w14:paraId="317CA822" w14:textId="505B305F" w:rsidR="00A17EDF" w:rsidRPr="00A17EDF" w:rsidRDefault="003A0192" w:rsidP="00A17EDF">
            <w:pPr>
              <w:spacing w:before="60" w:after="60"/>
              <w:rPr>
                <w:rFonts w:ascii="Segoe UI" w:hAnsi="Segoe UI" w:cs="Segoe UI"/>
                <w:sz w:val="24"/>
                <w:szCs w:val="24"/>
              </w:rPr>
            </w:pPr>
            <w:r>
              <w:rPr>
                <w:rFonts w:ascii="Cambria" w:hAnsi="Cambria"/>
                <w:bCs/>
                <w:sz w:val="22"/>
                <w:szCs w:val="22"/>
              </w:rPr>
              <w:t>IUP Publications</w:t>
            </w:r>
          </w:p>
        </w:tc>
      </w:tr>
      <w:tr w:rsidR="00A17EDF" w:rsidRPr="00A17EDF" w14:paraId="7E0F69B9" w14:textId="77777777" w:rsidTr="00B46A51">
        <w:trPr>
          <w:trHeight w:val="615"/>
        </w:trPr>
        <w:tc>
          <w:tcPr>
            <w:tcW w:w="1257" w:type="pct"/>
          </w:tcPr>
          <w:p w14:paraId="520EA24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Publication Date</w:t>
            </w:r>
          </w:p>
        </w:tc>
        <w:tc>
          <w:tcPr>
            <w:tcW w:w="3743" w:type="pct"/>
            <w:tcBorders>
              <w:top w:val="single" w:sz="4" w:space="0" w:color="007F00"/>
              <w:bottom w:val="single" w:sz="4" w:space="0" w:color="007F00"/>
            </w:tcBorders>
          </w:tcPr>
          <w:p w14:paraId="16741327" w14:textId="0C8DB2A8" w:rsidR="00A17EDF" w:rsidRPr="00A17EDF" w:rsidRDefault="00650905" w:rsidP="00A17EDF">
            <w:pPr>
              <w:spacing w:before="60" w:after="60"/>
              <w:rPr>
                <w:rFonts w:ascii="Segoe UI" w:hAnsi="Segoe UI" w:cs="Segoe UI"/>
                <w:sz w:val="24"/>
                <w:szCs w:val="24"/>
              </w:rPr>
            </w:pPr>
            <w:r>
              <w:rPr>
                <w:rFonts w:ascii="Segoe UI" w:hAnsi="Segoe UI" w:cs="Segoe UI"/>
                <w:sz w:val="24"/>
                <w:szCs w:val="24"/>
              </w:rPr>
              <w:t>February</w:t>
            </w:r>
            <w:r w:rsidR="00A17EDF" w:rsidRPr="00A17EDF">
              <w:rPr>
                <w:rFonts w:ascii="Segoe UI" w:hAnsi="Segoe UI" w:cs="Segoe UI"/>
                <w:sz w:val="24"/>
                <w:szCs w:val="24"/>
              </w:rPr>
              <w:t>, 20</w:t>
            </w:r>
            <w:r>
              <w:rPr>
                <w:rFonts w:ascii="Segoe UI" w:hAnsi="Segoe UI" w:cs="Segoe UI"/>
                <w:sz w:val="24"/>
                <w:szCs w:val="24"/>
              </w:rPr>
              <w:t>11</w:t>
            </w:r>
          </w:p>
        </w:tc>
      </w:tr>
      <w:tr w:rsidR="00A17EDF" w:rsidRPr="00A17EDF" w14:paraId="0F93F891" w14:textId="77777777" w:rsidTr="00B46A51">
        <w:trPr>
          <w:trHeight w:val="615"/>
        </w:trPr>
        <w:tc>
          <w:tcPr>
            <w:tcW w:w="1257" w:type="pct"/>
          </w:tcPr>
          <w:p w14:paraId="3057E501"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ISSN</w:t>
            </w:r>
          </w:p>
        </w:tc>
        <w:tc>
          <w:tcPr>
            <w:tcW w:w="3743" w:type="pct"/>
            <w:tcBorders>
              <w:top w:val="single" w:sz="4" w:space="0" w:color="007F00"/>
              <w:bottom w:val="single" w:sz="4" w:space="0" w:color="007F00"/>
            </w:tcBorders>
          </w:tcPr>
          <w:p w14:paraId="36F92883" w14:textId="0FC46EC3" w:rsidR="00A17EDF" w:rsidRPr="00A17EDF" w:rsidRDefault="00CC263E" w:rsidP="00A17EDF">
            <w:pPr>
              <w:spacing w:before="60" w:after="60"/>
              <w:rPr>
                <w:rFonts w:ascii="Segoe UI" w:hAnsi="Segoe UI" w:cs="Segoe UI"/>
                <w:sz w:val="24"/>
                <w:szCs w:val="24"/>
              </w:rPr>
            </w:pPr>
            <w:r w:rsidRPr="009C5E64">
              <w:rPr>
                <w:rFonts w:ascii="Cambria" w:hAnsi="Cambria"/>
                <w:i/>
                <w:iCs/>
                <w:sz w:val="22"/>
                <w:szCs w:val="22"/>
              </w:rPr>
              <w:t>0972-9356</w:t>
            </w:r>
          </w:p>
        </w:tc>
      </w:tr>
      <w:tr w:rsidR="00A17EDF" w:rsidRPr="00A17EDF" w14:paraId="642FCF58" w14:textId="77777777" w:rsidTr="00B46A51">
        <w:trPr>
          <w:trHeight w:val="615"/>
        </w:trPr>
        <w:tc>
          <w:tcPr>
            <w:tcW w:w="1257" w:type="pct"/>
          </w:tcPr>
          <w:p w14:paraId="3AB39763"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DOI</w:t>
            </w:r>
          </w:p>
        </w:tc>
        <w:tc>
          <w:tcPr>
            <w:tcW w:w="3743" w:type="pct"/>
            <w:tcBorders>
              <w:top w:val="single" w:sz="4" w:space="0" w:color="007F00"/>
              <w:bottom w:val="single" w:sz="4" w:space="0" w:color="007F00"/>
            </w:tcBorders>
          </w:tcPr>
          <w:p w14:paraId="16C37A19" w14:textId="133DD88A" w:rsidR="00A17EDF" w:rsidRPr="00A17EDF" w:rsidRDefault="00A17EDF" w:rsidP="00A17EDF">
            <w:pPr>
              <w:spacing w:before="60" w:after="60"/>
              <w:rPr>
                <w:rFonts w:ascii="Segoe UI" w:hAnsi="Segoe UI" w:cs="Segoe UI"/>
                <w:sz w:val="24"/>
                <w:szCs w:val="24"/>
              </w:rPr>
            </w:pPr>
          </w:p>
        </w:tc>
      </w:tr>
      <w:tr w:rsidR="00A17EDF" w:rsidRPr="00A17EDF" w14:paraId="2D75E798" w14:textId="77777777" w:rsidTr="00B46A51">
        <w:trPr>
          <w:trHeight w:val="615"/>
        </w:trPr>
        <w:tc>
          <w:tcPr>
            <w:tcW w:w="1257" w:type="pct"/>
          </w:tcPr>
          <w:p w14:paraId="1932610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URL</w:t>
            </w:r>
          </w:p>
        </w:tc>
        <w:tc>
          <w:tcPr>
            <w:tcW w:w="3743" w:type="pct"/>
            <w:tcBorders>
              <w:top w:val="single" w:sz="4" w:space="0" w:color="007F00"/>
              <w:bottom w:val="single" w:sz="4" w:space="0" w:color="007F00"/>
            </w:tcBorders>
          </w:tcPr>
          <w:p w14:paraId="3CC00468" w14:textId="4BDBB0CE" w:rsidR="00A17EDF" w:rsidRPr="00A17EDF" w:rsidRDefault="00CC263E" w:rsidP="00A17EDF">
            <w:pPr>
              <w:spacing w:before="60" w:after="60"/>
              <w:rPr>
                <w:rFonts w:ascii="Segoe UI" w:hAnsi="Segoe UI" w:cs="Segoe UI"/>
                <w:sz w:val="24"/>
                <w:szCs w:val="24"/>
              </w:rPr>
            </w:pPr>
            <w:r w:rsidRPr="00CC263E">
              <w:rPr>
                <w:rFonts w:ascii="Cambria" w:hAnsi="Cambria"/>
                <w:bCs/>
                <w:sz w:val="22"/>
                <w:szCs w:val="22"/>
              </w:rPr>
              <w:t>https://www.iupindia.in/211/Public_Finance.asp</w:t>
            </w:r>
          </w:p>
        </w:tc>
      </w:tr>
      <w:tr w:rsidR="00A17EDF" w:rsidRPr="00A17EDF" w14:paraId="12288075" w14:textId="77777777" w:rsidTr="00B46A51">
        <w:trPr>
          <w:trHeight w:val="615"/>
        </w:trPr>
        <w:tc>
          <w:tcPr>
            <w:tcW w:w="1257" w:type="pct"/>
          </w:tcPr>
          <w:p w14:paraId="1F42759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Other Related Info.</w:t>
            </w:r>
          </w:p>
        </w:tc>
        <w:tc>
          <w:tcPr>
            <w:tcW w:w="3743" w:type="pct"/>
            <w:tcBorders>
              <w:top w:val="single" w:sz="4" w:space="0" w:color="007F00"/>
              <w:bottom w:val="single" w:sz="4" w:space="0" w:color="007F00"/>
            </w:tcBorders>
          </w:tcPr>
          <w:p w14:paraId="53A593EB" w14:textId="663D5C0D" w:rsidR="00A17EDF" w:rsidRPr="00A17EDF" w:rsidRDefault="00A17EDF" w:rsidP="00A17EDF">
            <w:pPr>
              <w:spacing w:before="60" w:after="60"/>
              <w:rPr>
                <w:rFonts w:ascii="Segoe UI" w:hAnsi="Segoe UI" w:cs="Segoe UI"/>
                <w:sz w:val="24"/>
                <w:szCs w:val="24"/>
              </w:rPr>
            </w:pPr>
          </w:p>
        </w:tc>
      </w:tr>
      <w:tr w:rsidR="00A17EDF" w:rsidRPr="00A17EDF" w14:paraId="562E3AF5" w14:textId="77777777" w:rsidTr="00B46A51">
        <w:trPr>
          <w:trHeight w:val="1186"/>
        </w:trPr>
        <w:tc>
          <w:tcPr>
            <w:tcW w:w="1257" w:type="pct"/>
          </w:tcPr>
          <w:p w14:paraId="36D4B310" w14:textId="7E218346"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Keywords</w:t>
            </w:r>
          </w:p>
        </w:tc>
        <w:tc>
          <w:tcPr>
            <w:tcW w:w="3743" w:type="pct"/>
            <w:tcBorders>
              <w:top w:val="single" w:sz="4" w:space="0" w:color="007F00"/>
              <w:bottom w:val="single" w:sz="4" w:space="0" w:color="007F00"/>
            </w:tcBorders>
          </w:tcPr>
          <w:p w14:paraId="18E64D3F" w14:textId="75AAA547" w:rsidR="00A17EDF" w:rsidRPr="00A17EDF" w:rsidRDefault="00AF69B2" w:rsidP="0021153F">
            <w:pPr>
              <w:spacing w:before="60" w:after="60"/>
              <w:jc w:val="both"/>
              <w:rPr>
                <w:rFonts w:ascii="Segoe UI" w:hAnsi="Segoe UI" w:cs="Segoe UI"/>
                <w:sz w:val="24"/>
                <w:szCs w:val="24"/>
              </w:rPr>
            </w:pPr>
            <w:r>
              <w:rPr>
                <w:rFonts w:ascii="Segoe UI" w:hAnsi="Segoe UI" w:cs="Segoe UI"/>
                <w:sz w:val="24"/>
                <w:szCs w:val="24"/>
              </w:rPr>
              <w:t>Budget, Public Finance, Income Tax</w:t>
            </w:r>
          </w:p>
        </w:tc>
      </w:tr>
      <w:tr w:rsidR="00A17EDF" w:rsidRPr="00A17EDF" w14:paraId="326B3683" w14:textId="77777777" w:rsidTr="00B46A51">
        <w:trPr>
          <w:trHeight w:val="1186"/>
        </w:trPr>
        <w:tc>
          <w:tcPr>
            <w:tcW w:w="1257" w:type="pct"/>
          </w:tcPr>
          <w:p w14:paraId="4698B760" w14:textId="66B61109"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Citation</w:t>
            </w:r>
          </w:p>
        </w:tc>
        <w:tc>
          <w:tcPr>
            <w:tcW w:w="3743" w:type="pct"/>
            <w:tcBorders>
              <w:top w:val="single" w:sz="4" w:space="0" w:color="007F00"/>
              <w:bottom w:val="single" w:sz="18" w:space="0" w:color="007F00"/>
            </w:tcBorders>
          </w:tcPr>
          <w:p w14:paraId="6BBFA6B4" w14:textId="4FC9A446" w:rsidR="00A17EDF" w:rsidRPr="0020268D" w:rsidRDefault="00FB66C7" w:rsidP="0020268D">
            <w:pPr>
              <w:spacing w:before="60" w:after="60"/>
              <w:rPr>
                <w:rFonts w:ascii="Segoe UI Light" w:hAnsi="Segoe UI Light" w:cs="Segoe UI Light"/>
                <w:sz w:val="22"/>
                <w:szCs w:val="22"/>
              </w:rPr>
            </w:pPr>
            <w:r w:rsidRPr="00FB66C7">
              <w:rPr>
                <w:rFonts w:ascii="Segoe UI Light" w:hAnsi="Segoe UI Light" w:cs="Segoe UI Light"/>
                <w:sz w:val="22"/>
                <w:szCs w:val="22"/>
              </w:rPr>
              <w:t>Alam, M. F., &amp; Shil, N. C. (2011). Fiscal Measures in the Bangladesh National Budget of 2009-10: An Appraisal of Income Tax. The IUP Journal of Public Finance, 9(1), 7-24.</w:t>
            </w:r>
          </w:p>
        </w:tc>
      </w:tr>
    </w:tbl>
    <w:p w14:paraId="368EFAEB" w14:textId="4703E243" w:rsidR="00852B20" w:rsidRPr="00DA5122" w:rsidRDefault="00852B20">
      <w:pPr>
        <w:rPr>
          <w:rFonts w:cstheme="minorHAnsi"/>
        </w:rPr>
      </w:pPr>
      <w:r w:rsidRPr="00DA5122">
        <w:rPr>
          <w:rFonts w:cs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D77F1B" w:rsidRPr="00D77F1B" w14:paraId="5DCF01B1" w14:textId="77777777" w:rsidTr="00B46A51">
        <w:tc>
          <w:tcPr>
            <w:tcW w:w="5000" w:type="pct"/>
            <w:tcBorders>
              <w:bottom w:val="single" w:sz="18" w:space="0" w:color="007F00"/>
            </w:tcBorders>
          </w:tcPr>
          <w:p w14:paraId="6FD8735F" w14:textId="137A62A5"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lastRenderedPageBreak/>
              <w:t>Abstract</w:t>
            </w:r>
          </w:p>
        </w:tc>
      </w:tr>
      <w:tr w:rsidR="00D77F1B" w:rsidRPr="00D77F1B" w14:paraId="0A386783" w14:textId="77777777" w:rsidTr="00B46A51">
        <w:tc>
          <w:tcPr>
            <w:tcW w:w="5000" w:type="pct"/>
            <w:tcBorders>
              <w:top w:val="single" w:sz="18" w:space="0" w:color="007F00"/>
              <w:bottom w:val="single" w:sz="18" w:space="0" w:color="007F00"/>
            </w:tcBorders>
          </w:tcPr>
          <w:p w14:paraId="6980B8A4" w14:textId="59BB0F6E" w:rsidR="00D77F1B" w:rsidRPr="00257BA9" w:rsidRDefault="008C3CF4" w:rsidP="00AF784C">
            <w:pPr>
              <w:spacing w:before="60" w:after="60"/>
              <w:jc w:val="both"/>
              <w:rPr>
                <w:rFonts w:ascii="Open Sans" w:hAnsi="Open Sans" w:cs="Open Sans"/>
                <w:color w:val="333333"/>
                <w:sz w:val="26"/>
                <w:szCs w:val="26"/>
              </w:rPr>
            </w:pPr>
            <w:r w:rsidRPr="008C3CF4">
              <w:rPr>
                <w:rFonts w:ascii="Open Sans" w:hAnsi="Open Sans" w:cs="Open Sans"/>
                <w:color w:val="333333"/>
                <w:sz w:val="26"/>
                <w:szCs w:val="26"/>
              </w:rPr>
              <w:t xml:space="preserve">The budget for the fiscal year 2009-10, for the National Parliament of Bangladesh, was proposed by the Finance Minister, Abul Mal Abdul Muhit, on June 11, 2009. The maiden budget of the newly elected government in Bangladesh is of the size Tk. 113,819 </w:t>
            </w:r>
            <w:proofErr w:type="spellStart"/>
            <w:r w:rsidRPr="008C3CF4">
              <w:rPr>
                <w:rFonts w:ascii="Open Sans" w:hAnsi="Open Sans" w:cs="Open Sans"/>
                <w:color w:val="333333"/>
                <w:sz w:val="26"/>
                <w:szCs w:val="26"/>
              </w:rPr>
              <w:t>cr</w:t>
            </w:r>
            <w:proofErr w:type="spellEnd"/>
            <w:r w:rsidRPr="008C3CF4">
              <w:rPr>
                <w:rFonts w:ascii="Open Sans" w:hAnsi="Open Sans" w:cs="Open Sans"/>
                <w:color w:val="333333"/>
                <w:sz w:val="26"/>
                <w:szCs w:val="26"/>
              </w:rPr>
              <w:t xml:space="preserve">, the largest in history. It includes a gross revenue of Tk. 84,591 </w:t>
            </w:r>
            <w:proofErr w:type="spellStart"/>
            <w:r w:rsidRPr="008C3CF4">
              <w:rPr>
                <w:rFonts w:ascii="Open Sans" w:hAnsi="Open Sans" w:cs="Open Sans"/>
                <w:color w:val="333333"/>
                <w:sz w:val="26"/>
                <w:szCs w:val="26"/>
              </w:rPr>
              <w:t>cr</w:t>
            </w:r>
            <w:proofErr w:type="spellEnd"/>
            <w:r w:rsidRPr="008C3CF4">
              <w:rPr>
                <w:rFonts w:ascii="Open Sans" w:hAnsi="Open Sans" w:cs="Open Sans"/>
                <w:color w:val="333333"/>
                <w:sz w:val="26"/>
                <w:szCs w:val="26"/>
              </w:rPr>
              <w:t xml:space="preserve"> and the budget deficiency is Tk. 29,228 cr. This paper highlights the important fiscal measures taken through this budget regarding income tax and the implications thereof have also been examined. In many cases, tax rates and tax nets have been enhanced, and at the same time, fiscal incentives to encourage voluntary tax compliance and tax planning have also been introduced or the </w:t>
            </w:r>
            <w:proofErr w:type="gramStart"/>
            <w:r w:rsidRPr="008C3CF4">
              <w:rPr>
                <w:rFonts w:ascii="Open Sans" w:hAnsi="Open Sans" w:cs="Open Sans"/>
                <w:color w:val="333333"/>
                <w:sz w:val="26"/>
                <w:szCs w:val="26"/>
              </w:rPr>
              <w:t>time period</w:t>
            </w:r>
            <w:proofErr w:type="gramEnd"/>
            <w:r w:rsidRPr="008C3CF4">
              <w:rPr>
                <w:rFonts w:ascii="Open Sans" w:hAnsi="Open Sans" w:cs="Open Sans"/>
                <w:color w:val="333333"/>
                <w:sz w:val="26"/>
                <w:szCs w:val="26"/>
              </w:rPr>
              <w:t xml:space="preserve"> of existing benefits has been extended.</w:t>
            </w:r>
          </w:p>
        </w:tc>
      </w:tr>
      <w:tr w:rsidR="00D77F1B" w:rsidRPr="00D77F1B" w14:paraId="483E4123" w14:textId="77777777" w:rsidTr="00B46A51">
        <w:tc>
          <w:tcPr>
            <w:tcW w:w="5000" w:type="pct"/>
            <w:tcBorders>
              <w:top w:val="single" w:sz="18" w:space="0" w:color="007F00"/>
              <w:bottom w:val="single" w:sz="18" w:space="0" w:color="007F00"/>
            </w:tcBorders>
          </w:tcPr>
          <w:p w14:paraId="0A390CAC" w14:textId="77777777" w:rsidR="00D77F1B" w:rsidRPr="001347BA" w:rsidRDefault="00D77F1B" w:rsidP="00D77F1B">
            <w:pPr>
              <w:spacing w:before="60" w:after="60"/>
              <w:rPr>
                <w:rFonts w:ascii="Segoe UI" w:hAnsi="Segoe UI" w:cs="Segoe UI"/>
                <w:color w:val="007F00"/>
                <w:sz w:val="24"/>
                <w:szCs w:val="24"/>
              </w:rPr>
            </w:pPr>
          </w:p>
          <w:p w14:paraId="30E7D0B3" w14:textId="01B8D089"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t>Sustainable Development Goal(s) (SDG)</w:t>
            </w:r>
          </w:p>
        </w:tc>
      </w:tr>
      <w:tr w:rsidR="00D77F1B" w:rsidRPr="00D77F1B" w14:paraId="4EF1D0F2" w14:textId="77777777" w:rsidTr="00B46A51">
        <w:tc>
          <w:tcPr>
            <w:tcW w:w="5000" w:type="pct"/>
            <w:tcBorders>
              <w:top w:val="single" w:sz="18" w:space="0" w:color="007F00"/>
              <w:bottom w:val="single" w:sz="18" w:space="0" w:color="007F00"/>
            </w:tcBorders>
          </w:tcPr>
          <w:p w14:paraId="1755BAF4" w14:textId="4C214B4F" w:rsidR="00D77F1B" w:rsidRPr="00D77F1B" w:rsidRDefault="00912136" w:rsidP="00D77F1B">
            <w:pPr>
              <w:spacing w:before="60" w:after="60"/>
              <w:rPr>
                <w:rFonts w:ascii="Segoe UI" w:hAnsi="Segoe UI" w:cs="Segoe UI"/>
                <w:sz w:val="24"/>
                <w:szCs w:val="24"/>
              </w:rPr>
            </w:pPr>
            <w:r>
              <w:rPr>
                <w:rFonts w:ascii="Segoe UI" w:hAnsi="Segoe UI" w:cs="Segoe UI"/>
                <w:sz w:val="24"/>
                <w:szCs w:val="24"/>
              </w:rPr>
              <w:t>Decent Work and Economic Growth</w:t>
            </w:r>
          </w:p>
        </w:tc>
      </w:tr>
    </w:tbl>
    <w:p w14:paraId="191A99B7" w14:textId="77777777" w:rsidR="00A17EDF" w:rsidRDefault="00A17EDF">
      <w:pPr>
        <w:rPr>
          <w:rFonts w:cstheme="minorHAnsi"/>
        </w:rPr>
      </w:pPr>
    </w:p>
    <w:p w14:paraId="120F4C04" w14:textId="77777777" w:rsidR="00A17EDF" w:rsidRPr="00DA5122" w:rsidRDefault="00A17EDF">
      <w:pPr>
        <w:rPr>
          <w:rFonts w:cstheme="minorHAnsi"/>
        </w:rPr>
      </w:pPr>
    </w:p>
    <w:sectPr w:rsidR="00A17EDF" w:rsidRPr="00DA5122" w:rsidSect="00B46A51">
      <w:headerReference w:type="default" r:id="rId11"/>
      <w:footerReference w:type="default" r:id="rId12"/>
      <w:pgSz w:w="11900" w:h="16840"/>
      <w:pgMar w:top="1440" w:right="1440" w:bottom="1008" w:left="1440" w:header="0" w:footer="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73962" w14:textId="77777777" w:rsidR="00581F5D" w:rsidRDefault="00581F5D" w:rsidP="00C9238F">
      <w:pPr>
        <w:spacing w:after="0" w:line="240" w:lineRule="auto"/>
      </w:pPr>
      <w:r>
        <w:separator/>
      </w:r>
    </w:p>
  </w:endnote>
  <w:endnote w:type="continuationSeparator" w:id="0">
    <w:p w14:paraId="25996BF8" w14:textId="77777777" w:rsidR="00581F5D" w:rsidRDefault="00581F5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73003EC-B54F-42C7-AED3-E1A5463A919A}"/>
    <w:embedBold r:id="rId2" w:fontKey="{B0E45025-FB53-4769-8F52-3CECF5813DE4}"/>
    <w:embedItalic r:id="rId3" w:fontKey="{8BCC8959-7018-49B6-B337-FD729E98BA5D}"/>
  </w:font>
  <w:font w:name="Corbel">
    <w:panose1 w:val="020B0503020204020204"/>
    <w:charset w:val="00"/>
    <w:family w:val="swiss"/>
    <w:pitch w:val="variable"/>
    <w:sig w:usb0="A00002EF" w:usb1="4000A44B" w:usb2="00000000" w:usb3="00000000" w:csb0="0000019F" w:csb1="00000000"/>
    <w:embedRegular r:id="rId4" w:fontKey="{C7C10B39-041A-41C1-802D-89F744AEB341}"/>
    <w:embedBold r:id="rId5" w:fontKey="{78F79244-4AE4-407E-89EF-F7E1DBF1A701}"/>
    <w:embedItalic r:id="rId6" w:fontKey="{7D152335-03FD-420D-8BC3-24669CD27005}"/>
  </w:font>
  <w:font w:name="Vrinda">
    <w:panose1 w:val="00000400000000000000"/>
    <w:charset w:val="00"/>
    <w:family w:val="swiss"/>
    <w:pitch w:val="variable"/>
    <w:sig w:usb0="00010003" w:usb1="00000000" w:usb2="00000000" w:usb3="00000000" w:csb0="00000001" w:csb1="00000000"/>
    <w:embedRegular r:id="rId7" w:fontKey="{36058685-D905-4BB1-9934-DF661FE91E4C}"/>
    <w:embedBold r:id="rId8" w:fontKey="{6E3019E7-C482-4AB2-B42E-3DD8961D6F77}"/>
    <w:embedItalic r:id="rId9" w:fontKey="{4E4346D0-7926-4590-A1CF-05D43ECF848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E5C5202B-F427-4877-A251-1836302122E5}"/>
  </w:font>
  <w:font w:name="Segoe UI">
    <w:panose1 w:val="020B0502040204020203"/>
    <w:charset w:val="00"/>
    <w:family w:val="swiss"/>
    <w:pitch w:val="variable"/>
    <w:sig w:usb0="E4002EFF" w:usb1="C000E47F" w:usb2="00000009" w:usb3="00000000" w:csb0="000001FF" w:csb1="00000000"/>
    <w:embedRegular r:id="rId11" w:fontKey="{C5D90582-7410-4F44-8709-A595A38EC227}"/>
    <w:embedBold r:id="rId12" w:fontKey="{EDBBE3B0-FB32-4459-B58E-98EEB6C5C8FA}"/>
  </w:font>
  <w:font w:name="Cambria">
    <w:panose1 w:val="02040503050406030204"/>
    <w:charset w:val="00"/>
    <w:family w:val="roman"/>
    <w:pitch w:val="variable"/>
    <w:sig w:usb0="E00006FF" w:usb1="420024FF" w:usb2="02000000" w:usb3="00000000" w:csb0="0000019F" w:csb1="00000000"/>
    <w:embedRegular r:id="rId13" w:fontKey="{6844D26C-37A1-4AA8-8DE6-6F86EFE7E7C8}"/>
    <w:embedItalic r:id="rId14" w:fontKey="{3C5A74C0-2736-4CD4-AC92-C4A4E754B9A4}"/>
  </w:font>
  <w:font w:name="Segoe UI Light">
    <w:panose1 w:val="020B0502040204020203"/>
    <w:charset w:val="00"/>
    <w:family w:val="swiss"/>
    <w:pitch w:val="variable"/>
    <w:sig w:usb0="E4002EFF" w:usb1="C000E47F" w:usb2="00000009" w:usb3="00000000" w:csb0="000001FF" w:csb1="00000000"/>
    <w:embedRegular r:id="rId15" w:fontKey="{E94876BE-169C-4C26-AB65-E7E1AAC8CF5C}"/>
  </w:font>
  <w:font w:name="Open Sans">
    <w:charset w:val="00"/>
    <w:family w:val="swiss"/>
    <w:pitch w:val="variable"/>
    <w:sig w:usb0="E00002EF" w:usb1="4000205B" w:usb2="00000028" w:usb3="00000000" w:csb0="0000019F" w:csb1="00000000"/>
    <w:embedRegular r:id="rId16" w:fontKey="{A9AD1C7D-011F-4190-A691-8E7DC0BE9D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0" w:type="dxa"/>
      <w:tblLook w:val="04A0" w:firstRow="1" w:lastRow="0" w:firstColumn="1" w:lastColumn="0" w:noHBand="0" w:noVBand="1"/>
    </w:tblPr>
    <w:tblGrid>
      <w:gridCol w:w="4637"/>
      <w:gridCol w:w="5853"/>
    </w:tblGrid>
    <w:tr w:rsidR="001347BA" w:rsidRPr="00003212" w14:paraId="12E50DC3" w14:textId="77777777" w:rsidTr="001347BA">
      <w:trPr>
        <w:trHeight w:val="543"/>
      </w:trPr>
      <w:tc>
        <w:tcPr>
          <w:tcW w:w="4637" w:type="dxa"/>
          <w:vAlign w:val="center"/>
        </w:tcPr>
        <w:p w14:paraId="3B1F18DD" w14:textId="2F66B45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5853" w:type="dxa"/>
          <w:vAlign w:val="bottom"/>
        </w:tcPr>
        <w:sdt>
          <w:sdtPr>
            <w:rPr>
              <w:rFonts w:ascii="Segoe UI Light" w:hAnsi="Segoe UI Light" w:cs="Segoe UI Light"/>
            </w:rPr>
            <w:id w:val="-2121438967"/>
            <w:docPartObj>
              <w:docPartGallery w:val="Page Numbers (Bottom of Page)"/>
              <w:docPartUnique/>
            </w:docPartObj>
          </w:sdtPr>
          <w:sdtEndPr/>
          <w:sdtContent>
            <w:sdt>
              <w:sdtPr>
                <w:rPr>
                  <w:rFonts w:ascii="Segoe UI Light" w:hAnsi="Segoe UI Light" w:cs="Segoe UI Light"/>
                </w:rPr>
                <w:id w:val="-1769616900"/>
                <w:docPartObj>
                  <w:docPartGallery w:val="Page Numbers (Top of Page)"/>
                  <w:docPartUnique/>
                </w:docPartObj>
              </w:sdtPr>
              <w:sdtEndPr/>
              <w:sdtContent>
                <w:p w14:paraId="4992CA41" w14:textId="7F411E48" w:rsidR="00887812" w:rsidRPr="00D77F1B" w:rsidRDefault="00C333A6" w:rsidP="00D77F1B">
                  <w:pPr>
                    <w:pStyle w:val="Footer"/>
                    <w:jc w:val="right"/>
                    <w:rPr>
                      <w:rFonts w:ascii="Segoe UI Light" w:hAnsi="Segoe UI Light" w:cs="Segoe UI Light"/>
                    </w:rPr>
                  </w:pPr>
                  <w:r w:rsidRPr="00D77F1B">
                    <w:rPr>
                      <w:rFonts w:ascii="Segoe UI Light" w:hAnsi="Segoe UI Light" w:cs="Segoe UI Light"/>
                    </w:rPr>
                    <w:t xml:space="preserve"> </w:t>
                  </w:r>
                  <w:r w:rsidR="00887812" w:rsidRPr="00D77F1B">
                    <w:rPr>
                      <w:rFonts w:ascii="Segoe UI Light" w:hAnsi="Segoe UI Light" w:cs="Segoe UI Light"/>
                    </w:rPr>
                    <w:t xml:space="preserve">Page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PAGE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1</w:t>
                  </w:r>
                  <w:r w:rsidR="00887812" w:rsidRPr="00D77F1B">
                    <w:rPr>
                      <w:rFonts w:ascii="Segoe UI Light" w:hAnsi="Segoe UI Light" w:cs="Segoe UI Light"/>
                      <w:sz w:val="24"/>
                    </w:rPr>
                    <w:fldChar w:fldCharType="end"/>
                  </w:r>
                  <w:r w:rsidR="00887812" w:rsidRPr="00D77F1B">
                    <w:rPr>
                      <w:rFonts w:ascii="Segoe UI Light" w:hAnsi="Segoe UI Light" w:cs="Segoe UI Light"/>
                    </w:rPr>
                    <w:t xml:space="preserve"> of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NUMPAGES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3</w:t>
                  </w:r>
                  <w:r w:rsidR="00887812" w:rsidRPr="00D77F1B">
                    <w:rPr>
                      <w:rFonts w:ascii="Segoe UI Light" w:hAnsi="Segoe UI Light" w:cs="Segoe UI Light"/>
                      <w:sz w:val="24"/>
                    </w:rPr>
                    <w:fldChar w:fldCharType="end"/>
                  </w:r>
                </w:p>
              </w:sdtContent>
            </w:sdt>
          </w:sdtContent>
        </w:sdt>
        <w:p w14:paraId="33099D51" w14:textId="13E16956" w:rsidR="00003212" w:rsidRPr="00003212" w:rsidRDefault="000D68B9" w:rsidP="00D77F1B">
          <w:pPr>
            <w:tabs>
              <w:tab w:val="center" w:pos="4680"/>
              <w:tab w:val="right" w:pos="9810"/>
            </w:tabs>
            <w:spacing w:after="0" w:line="240" w:lineRule="auto"/>
            <w:jc w:val="right"/>
            <w:rPr>
              <w:sz w:val="18"/>
              <w:szCs w:val="24"/>
            </w:rPr>
          </w:pPr>
          <w:r>
            <w:rPr>
              <w:sz w:val="18"/>
              <w:szCs w:val="24"/>
            </w:rPr>
            <w:t xml:space="preserve"> </w:t>
          </w:r>
        </w:p>
      </w:tc>
    </w:tr>
  </w:tbl>
  <w:p w14:paraId="784DA370" w14:textId="7F7B3C22" w:rsidR="00576892" w:rsidRPr="00003212" w:rsidRDefault="001347BA" w:rsidP="00003212">
    <w:pPr>
      <w:pStyle w:val="NoSpacing"/>
    </w:pPr>
    <w:r>
      <w:rPr>
        <w:noProof/>
      </w:rPr>
      <mc:AlternateContent>
        <mc:Choice Requires="wps">
          <w:drawing>
            <wp:anchor distT="0" distB="0" distL="114300" distR="114300" simplePos="0" relativeHeight="251659264" behindDoc="0" locked="0" layoutInCell="1" allowOverlap="1" wp14:anchorId="0863BE5F" wp14:editId="23488C5C">
              <wp:simplePos x="0" y="0"/>
              <wp:positionH relativeFrom="column">
                <wp:posOffset>48567</wp:posOffset>
              </wp:positionH>
              <wp:positionV relativeFrom="paragraph">
                <wp:posOffset>-372110</wp:posOffset>
              </wp:positionV>
              <wp:extent cx="4381500" cy="4227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22787"/>
                      </a:xfrm>
                      <a:prstGeom prst="rect">
                        <a:avLst/>
                      </a:prstGeom>
                      <a:noFill/>
                      <a:ln w="6350">
                        <a:noFill/>
                      </a:ln>
                    </wps:spPr>
                    <wps:txbx>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3.8pt;margin-top:-29.3pt;width:34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" filled="f" stroked="f" strokeweight=".5pt">
              <v:textbox inset="0,0,0,0">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v:textbox>
            </v:shape>
          </w:pict>
        </mc:Fallback>
      </mc:AlternateContent>
    </w:r>
    <w:r>
      <w:rPr>
        <w:noProof/>
        <w:szCs w:val="24"/>
      </w:rPr>
      <w:drawing>
        <wp:anchor distT="0" distB="0" distL="114300" distR="114300" simplePos="0" relativeHeight="251660288" behindDoc="0" locked="0" layoutInCell="1" allowOverlap="1" wp14:anchorId="37CE0E73" wp14:editId="184E17F4">
          <wp:simplePos x="0" y="0"/>
          <wp:positionH relativeFrom="column">
            <wp:posOffset>-739857</wp:posOffset>
          </wp:positionH>
          <wp:positionV relativeFrom="paragraph">
            <wp:posOffset>-499745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791FA9" w14:textId="77777777" w:rsidR="00581F5D" w:rsidRDefault="00581F5D" w:rsidP="00C9238F">
      <w:pPr>
        <w:spacing w:after="0" w:line="240" w:lineRule="auto"/>
      </w:pPr>
      <w:r>
        <w:separator/>
      </w:r>
    </w:p>
  </w:footnote>
  <w:footnote w:type="continuationSeparator" w:id="0">
    <w:p w14:paraId="4B16E304" w14:textId="77777777" w:rsidR="00581F5D" w:rsidRDefault="00581F5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33" w:type="dxa"/>
      <w:tblInd w:w="-1429" w:type="dxa"/>
      <w:shd w:val="clear" w:color="auto" w:fill="1E73AC" w:themeFill="accent2" w:themeFillTint="BF"/>
      <w:tblLook w:val="04A0" w:firstRow="1" w:lastRow="0" w:firstColumn="1" w:lastColumn="0" w:noHBand="0" w:noVBand="1"/>
    </w:tblPr>
    <w:tblGrid>
      <w:gridCol w:w="1766"/>
      <w:gridCol w:w="10467"/>
    </w:tblGrid>
    <w:tr w:rsidR="00576892" w:rsidRPr="00A17EDF" w14:paraId="477E62F0" w14:textId="77777777" w:rsidTr="00D77F1B">
      <w:trPr>
        <w:trHeight w:val="1417"/>
      </w:trPr>
      <w:tc>
        <w:tcPr>
          <w:tcW w:w="1766" w:type="dxa"/>
          <w:shd w:val="clear" w:color="auto" w:fill="AEAAAA" w:themeFill="background2" w:themeFillShade="BF"/>
          <w:vAlign w:val="center"/>
        </w:tcPr>
        <w:p w14:paraId="6567CCB1" w14:textId="77777777" w:rsidR="00576892" w:rsidRPr="00D77F1B" w:rsidRDefault="00576892" w:rsidP="00D77F1B">
          <w:pPr>
            <w:tabs>
              <w:tab w:val="center" w:pos="4680"/>
              <w:tab w:val="right" w:pos="9360"/>
            </w:tabs>
            <w:spacing w:after="0"/>
            <w:jc w:val="center"/>
            <w:rPr>
              <w:rFonts w:ascii="Segoe UI" w:eastAsia="Calibri" w:hAnsi="Segoe UI" w:cs="Segoe UI"/>
              <w:b/>
              <w:bCs/>
              <w:noProof/>
              <w:color w:val="BF678E" w:themeColor="accent3"/>
              <w:sz w:val="40"/>
              <w:szCs w:val="20"/>
            </w:rPr>
          </w:pPr>
          <w:r w:rsidRPr="00A17EDF">
            <w:rPr>
              <w:rFonts w:ascii="Segoe UI" w:eastAsia="Calibri" w:hAnsi="Segoe UI" w:cs="Segoe UI"/>
              <w:b/>
              <w:bCs/>
              <w:noProof/>
              <w:color w:val="FFFFFF" w:themeColor="background1"/>
              <w:sz w:val="40"/>
              <w:szCs w:val="20"/>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10467" w:type="dxa"/>
          <w:shd w:val="clear" w:color="auto" w:fill="92D050"/>
          <w:vAlign w:val="center"/>
        </w:tcPr>
        <w:p w14:paraId="5A248E92" w14:textId="383A668F" w:rsidR="00576892" w:rsidRPr="00A17EDF" w:rsidRDefault="00010104" w:rsidP="001347BA">
          <w:pPr>
            <w:tabs>
              <w:tab w:val="center" w:pos="4680"/>
              <w:tab w:val="right" w:pos="9360"/>
            </w:tabs>
            <w:spacing w:after="0"/>
            <w:ind w:left="402"/>
            <w:rPr>
              <w:rFonts w:ascii="Segoe UI" w:eastAsia="Calibri" w:hAnsi="Segoe UI" w:cs="Segoe UI"/>
              <w:b/>
              <w:bCs/>
              <w:noProof/>
              <w:color w:val="FFFFFF" w:themeColor="background1"/>
              <w:sz w:val="40"/>
              <w:szCs w:val="20"/>
            </w:rPr>
          </w:pPr>
          <w:r w:rsidRPr="00A17EDF">
            <w:rPr>
              <w:rFonts w:ascii="Segoe UI" w:eastAsia="Calibri" w:hAnsi="Segoe UI" w:cs="Segoe UI"/>
              <w:b/>
              <w:bCs/>
              <w:noProof/>
              <w:color w:val="FFFFFF" w:themeColor="background1"/>
              <w:sz w:val="40"/>
              <w:szCs w:val="20"/>
            </w:rPr>
            <w:t xml:space="preserve">AIUB DSpace </w:t>
          </w:r>
          <w:r w:rsidRPr="00D77F1B">
            <w:rPr>
              <w:rFonts w:ascii="Segoe UI Light" w:eastAsia="Calibri" w:hAnsi="Segoe UI Light" w:cs="Segoe UI Light"/>
              <w:noProof/>
              <w:color w:val="FFFFFF" w:themeColor="background1"/>
              <w:sz w:val="40"/>
              <w:szCs w:val="20"/>
            </w:rPr>
            <w:t>Publication Details</w:t>
          </w:r>
        </w:p>
      </w:tc>
    </w:tr>
  </w:tbl>
  <w:p w14:paraId="56A65A3E" w14:textId="77777777" w:rsidR="00C9238F" w:rsidRPr="00A17EDF" w:rsidRDefault="00C9238F" w:rsidP="00576892">
    <w:pPr>
      <w:pStyle w:val="NoSpacing"/>
      <w:rPr>
        <w:rFonts w:ascii="Segoe UI" w:hAnsi="Segoe UI" w:cs="Segoe UI"/>
        <w:b/>
        <w:bCs/>
        <w:sz w:val="1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16558275">
    <w:abstractNumId w:val="12"/>
  </w:num>
  <w:num w:numId="2" w16cid:durableId="2076971476">
    <w:abstractNumId w:val="8"/>
  </w:num>
  <w:num w:numId="3" w16cid:durableId="494807571">
    <w:abstractNumId w:val="16"/>
  </w:num>
  <w:num w:numId="4" w16cid:durableId="1342049650">
    <w:abstractNumId w:val="13"/>
  </w:num>
  <w:num w:numId="5" w16cid:durableId="280696522">
    <w:abstractNumId w:val="14"/>
  </w:num>
  <w:num w:numId="6" w16cid:durableId="137960720">
    <w:abstractNumId w:val="20"/>
  </w:num>
  <w:num w:numId="7" w16cid:durableId="493760863">
    <w:abstractNumId w:val="7"/>
  </w:num>
  <w:num w:numId="8" w16cid:durableId="450827809">
    <w:abstractNumId w:val="11"/>
  </w:num>
  <w:num w:numId="9" w16cid:durableId="1549106127">
    <w:abstractNumId w:val="18"/>
  </w:num>
  <w:num w:numId="10" w16cid:durableId="1455323977">
    <w:abstractNumId w:val="2"/>
  </w:num>
  <w:num w:numId="11" w16cid:durableId="1587570069">
    <w:abstractNumId w:val="6"/>
  </w:num>
  <w:num w:numId="12" w16cid:durableId="689834907">
    <w:abstractNumId w:val="1"/>
  </w:num>
  <w:num w:numId="13" w16cid:durableId="593247834">
    <w:abstractNumId w:val="3"/>
  </w:num>
  <w:num w:numId="14" w16cid:durableId="1196043342">
    <w:abstractNumId w:val="10"/>
  </w:num>
  <w:num w:numId="15" w16cid:durableId="139395610">
    <w:abstractNumId w:val="9"/>
  </w:num>
  <w:num w:numId="16" w16cid:durableId="1536237971">
    <w:abstractNumId w:val="17"/>
  </w:num>
  <w:num w:numId="17" w16cid:durableId="242616622">
    <w:abstractNumId w:val="4"/>
  </w:num>
  <w:num w:numId="18" w16cid:durableId="2095587259">
    <w:abstractNumId w:val="22"/>
  </w:num>
  <w:num w:numId="19" w16cid:durableId="1080518110">
    <w:abstractNumId w:val="19"/>
  </w:num>
  <w:num w:numId="20" w16cid:durableId="1894537863">
    <w:abstractNumId w:val="15"/>
  </w:num>
  <w:num w:numId="21" w16cid:durableId="1018586283">
    <w:abstractNumId w:val="21"/>
  </w:num>
  <w:num w:numId="22" w16cid:durableId="944195572">
    <w:abstractNumId w:val="5"/>
  </w:num>
  <w:num w:numId="23" w16cid:durableId="181208864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2EE6"/>
    <w:rsid w:val="00052382"/>
    <w:rsid w:val="0006568A"/>
    <w:rsid w:val="00065A07"/>
    <w:rsid w:val="00076F0F"/>
    <w:rsid w:val="00084253"/>
    <w:rsid w:val="000D0A38"/>
    <w:rsid w:val="000D1F49"/>
    <w:rsid w:val="000D68B9"/>
    <w:rsid w:val="001060D8"/>
    <w:rsid w:val="00110BAB"/>
    <w:rsid w:val="00111C0D"/>
    <w:rsid w:val="001347BA"/>
    <w:rsid w:val="00135F0A"/>
    <w:rsid w:val="001727CA"/>
    <w:rsid w:val="001E63E9"/>
    <w:rsid w:val="001F0B3E"/>
    <w:rsid w:val="001F428C"/>
    <w:rsid w:val="001F5CF8"/>
    <w:rsid w:val="0020268D"/>
    <w:rsid w:val="0021153F"/>
    <w:rsid w:val="00257BA9"/>
    <w:rsid w:val="00281716"/>
    <w:rsid w:val="00283C2D"/>
    <w:rsid w:val="002C56E6"/>
    <w:rsid w:val="002D3238"/>
    <w:rsid w:val="002F2AC1"/>
    <w:rsid w:val="002F3052"/>
    <w:rsid w:val="00326E3F"/>
    <w:rsid w:val="00354AA3"/>
    <w:rsid w:val="00361E11"/>
    <w:rsid w:val="00370C3C"/>
    <w:rsid w:val="003761D4"/>
    <w:rsid w:val="003A0192"/>
    <w:rsid w:val="003A7BCF"/>
    <w:rsid w:val="003F0847"/>
    <w:rsid w:val="0040090B"/>
    <w:rsid w:val="00406E20"/>
    <w:rsid w:val="00421017"/>
    <w:rsid w:val="0046302A"/>
    <w:rsid w:val="004759ED"/>
    <w:rsid w:val="00487CA1"/>
    <w:rsid w:val="00487D2D"/>
    <w:rsid w:val="004C0FDC"/>
    <w:rsid w:val="004C7D84"/>
    <w:rsid w:val="004D5D62"/>
    <w:rsid w:val="004E5717"/>
    <w:rsid w:val="004F76A2"/>
    <w:rsid w:val="005112D0"/>
    <w:rsid w:val="00522B79"/>
    <w:rsid w:val="0055411F"/>
    <w:rsid w:val="005559F1"/>
    <w:rsid w:val="00567E00"/>
    <w:rsid w:val="00576892"/>
    <w:rsid w:val="00577E06"/>
    <w:rsid w:val="00581F5D"/>
    <w:rsid w:val="00587E1B"/>
    <w:rsid w:val="005A3BF7"/>
    <w:rsid w:val="005B71DD"/>
    <w:rsid w:val="005C38C1"/>
    <w:rsid w:val="005C7AE7"/>
    <w:rsid w:val="005D1418"/>
    <w:rsid w:val="005E19AD"/>
    <w:rsid w:val="005F2035"/>
    <w:rsid w:val="005F7990"/>
    <w:rsid w:val="0063739C"/>
    <w:rsid w:val="00650905"/>
    <w:rsid w:val="00655498"/>
    <w:rsid w:val="006D5827"/>
    <w:rsid w:val="006D64BA"/>
    <w:rsid w:val="007011DE"/>
    <w:rsid w:val="00712EDA"/>
    <w:rsid w:val="0073710F"/>
    <w:rsid w:val="00754C3E"/>
    <w:rsid w:val="00770F25"/>
    <w:rsid w:val="00774C74"/>
    <w:rsid w:val="00790A08"/>
    <w:rsid w:val="007A35A8"/>
    <w:rsid w:val="007B0A85"/>
    <w:rsid w:val="007C674D"/>
    <w:rsid w:val="007C6A52"/>
    <w:rsid w:val="007E4956"/>
    <w:rsid w:val="00810E1F"/>
    <w:rsid w:val="0082043E"/>
    <w:rsid w:val="00822E69"/>
    <w:rsid w:val="00852B20"/>
    <w:rsid w:val="00856C58"/>
    <w:rsid w:val="00887812"/>
    <w:rsid w:val="00892886"/>
    <w:rsid w:val="00897670"/>
    <w:rsid w:val="008B0E32"/>
    <w:rsid w:val="008C3CF4"/>
    <w:rsid w:val="008E203A"/>
    <w:rsid w:val="008E2DBA"/>
    <w:rsid w:val="008F36A0"/>
    <w:rsid w:val="008F3D44"/>
    <w:rsid w:val="008F522D"/>
    <w:rsid w:val="00900C18"/>
    <w:rsid w:val="00912136"/>
    <w:rsid w:val="0091229C"/>
    <w:rsid w:val="00920221"/>
    <w:rsid w:val="00940E73"/>
    <w:rsid w:val="00952407"/>
    <w:rsid w:val="00964514"/>
    <w:rsid w:val="0097437B"/>
    <w:rsid w:val="0097508B"/>
    <w:rsid w:val="0098597D"/>
    <w:rsid w:val="009A4987"/>
    <w:rsid w:val="009B21A9"/>
    <w:rsid w:val="009C7788"/>
    <w:rsid w:val="009F619A"/>
    <w:rsid w:val="009F6DDE"/>
    <w:rsid w:val="009F77CA"/>
    <w:rsid w:val="00A1613A"/>
    <w:rsid w:val="00A17EDF"/>
    <w:rsid w:val="00A241AB"/>
    <w:rsid w:val="00A33E91"/>
    <w:rsid w:val="00A370A8"/>
    <w:rsid w:val="00A51CA6"/>
    <w:rsid w:val="00A610AF"/>
    <w:rsid w:val="00A62A40"/>
    <w:rsid w:val="00A82A33"/>
    <w:rsid w:val="00AC27CE"/>
    <w:rsid w:val="00AF11A0"/>
    <w:rsid w:val="00AF30B2"/>
    <w:rsid w:val="00AF69B2"/>
    <w:rsid w:val="00AF6BFE"/>
    <w:rsid w:val="00AF784C"/>
    <w:rsid w:val="00B46A51"/>
    <w:rsid w:val="00BB46DF"/>
    <w:rsid w:val="00BC6682"/>
    <w:rsid w:val="00BD1596"/>
    <w:rsid w:val="00BD4753"/>
    <w:rsid w:val="00BD5CB1"/>
    <w:rsid w:val="00BE62EE"/>
    <w:rsid w:val="00C003BA"/>
    <w:rsid w:val="00C039BD"/>
    <w:rsid w:val="00C26236"/>
    <w:rsid w:val="00C333A6"/>
    <w:rsid w:val="00C34AB9"/>
    <w:rsid w:val="00C36232"/>
    <w:rsid w:val="00C46878"/>
    <w:rsid w:val="00C5495F"/>
    <w:rsid w:val="00C646F6"/>
    <w:rsid w:val="00C9238F"/>
    <w:rsid w:val="00C94690"/>
    <w:rsid w:val="00C96307"/>
    <w:rsid w:val="00CA61BD"/>
    <w:rsid w:val="00CA61E4"/>
    <w:rsid w:val="00CB4A51"/>
    <w:rsid w:val="00CC263E"/>
    <w:rsid w:val="00CD4532"/>
    <w:rsid w:val="00CD47B0"/>
    <w:rsid w:val="00CE6104"/>
    <w:rsid w:val="00CE7918"/>
    <w:rsid w:val="00CE7E7E"/>
    <w:rsid w:val="00D03AC6"/>
    <w:rsid w:val="00D16163"/>
    <w:rsid w:val="00D31E76"/>
    <w:rsid w:val="00D63E1C"/>
    <w:rsid w:val="00D73BA0"/>
    <w:rsid w:val="00D77F1B"/>
    <w:rsid w:val="00D876C4"/>
    <w:rsid w:val="00DA5122"/>
    <w:rsid w:val="00DA6E67"/>
    <w:rsid w:val="00DB3FAD"/>
    <w:rsid w:val="00DD1ECF"/>
    <w:rsid w:val="00E14964"/>
    <w:rsid w:val="00E35E58"/>
    <w:rsid w:val="00E61C09"/>
    <w:rsid w:val="00E62FC6"/>
    <w:rsid w:val="00E63E49"/>
    <w:rsid w:val="00E708F9"/>
    <w:rsid w:val="00E94341"/>
    <w:rsid w:val="00EB3B58"/>
    <w:rsid w:val="00EC7359"/>
    <w:rsid w:val="00ED73C1"/>
    <w:rsid w:val="00EE3054"/>
    <w:rsid w:val="00F00606"/>
    <w:rsid w:val="00F01256"/>
    <w:rsid w:val="00F04757"/>
    <w:rsid w:val="00F12E03"/>
    <w:rsid w:val="00F50DEB"/>
    <w:rsid w:val="00F6558E"/>
    <w:rsid w:val="00FB3E7B"/>
    <w:rsid w:val="00FB66C7"/>
    <w:rsid w:val="00FC6406"/>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E94341"/>
    <w:rPr>
      <w:rFonts w:ascii="Times New Roman" w:hAnsi="Times New Roman" w:cs="Times New Roman"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41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146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226</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2023-09-11T03:56:00Z</dcterms:created>
  <dcterms:modified xsi:type="dcterms:W3CDTF">2024-07-05T10:40:00Z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