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190E9427" w:rsidR="00A17EDF" w:rsidRPr="00A17EDF" w:rsidRDefault="009D3083" w:rsidP="00A17EDF">
            <w:pPr>
              <w:spacing w:before="60" w:after="60"/>
              <w:rPr>
                <w:rFonts w:ascii="Segoe UI" w:hAnsi="Segoe UI" w:cs="Segoe UI"/>
                <w:sz w:val="24"/>
                <w:szCs w:val="24"/>
              </w:rPr>
            </w:pPr>
            <w:r w:rsidRPr="009C5E64">
              <w:rPr>
                <w:rFonts w:ascii="Cambria" w:hAnsi="Cambria"/>
                <w:b/>
                <w:bCs/>
                <w:sz w:val="22"/>
                <w:szCs w:val="22"/>
              </w:rPr>
              <w:t>An Evaluation of the Credit Rating Practices in Bangladesh.</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4B004D64" w:rsidR="00A17EDF" w:rsidRPr="00A17EDF" w:rsidRDefault="001E7673" w:rsidP="00A17EDF">
            <w:pPr>
              <w:spacing w:before="60" w:after="60"/>
              <w:rPr>
                <w:rFonts w:ascii="Segoe UI" w:hAnsi="Segoe UI" w:cs="Segoe UI"/>
                <w:sz w:val="24"/>
                <w:szCs w:val="24"/>
              </w:rPr>
            </w:pPr>
            <w:r>
              <w:rPr>
                <w:rFonts w:ascii="Segoe UI" w:hAnsi="Segoe UI" w:cs="Segoe UI"/>
                <w:sz w:val="24"/>
                <w:szCs w:val="24"/>
              </w:rPr>
              <w:t>Md. Morshed Has</w:t>
            </w:r>
            <w:r w:rsidR="00592804">
              <w:rPr>
                <w:rFonts w:ascii="Segoe UI" w:hAnsi="Segoe UI" w:cs="Segoe UI"/>
                <w:sz w:val="24"/>
                <w:szCs w:val="24"/>
              </w:rPr>
              <w:t xml:space="preserve">an Khan, </w:t>
            </w:r>
            <w:r w:rsidR="00592804">
              <w:rPr>
                <w:rFonts w:ascii="Segoe UI" w:hAnsi="Segoe UI" w:cs="Segoe UI"/>
                <w:sz w:val="24"/>
                <w:szCs w:val="24"/>
              </w:rPr>
              <w:t>Mohammad Zakaria Masud</w:t>
            </w:r>
            <w:r w:rsidR="00592804">
              <w:rPr>
                <w:rFonts w:ascii="Segoe UI" w:hAnsi="Segoe UI" w:cs="Segoe UI"/>
                <w:sz w:val="24"/>
                <w:szCs w:val="24"/>
              </w:rPr>
              <w:t>,</w:t>
            </w:r>
            <w:r w:rsidR="00592804" w:rsidRPr="00754C3E">
              <w:rPr>
                <w:rFonts w:ascii="Segoe UI" w:hAnsi="Segoe UI" w:cs="Segoe UI"/>
                <w:sz w:val="24"/>
                <w:szCs w:val="24"/>
              </w:rPr>
              <w:t xml:space="preserve"> </w:t>
            </w:r>
            <w:r w:rsidR="00754C3E" w:rsidRPr="00754C3E">
              <w:rPr>
                <w:rFonts w:ascii="Segoe UI" w:hAnsi="Segoe UI" w:cs="Segoe UI"/>
                <w:sz w:val="24"/>
                <w:szCs w:val="24"/>
              </w:rPr>
              <w:t>Mohammad Faridul Alam</w:t>
            </w:r>
            <w:r w:rsidR="00CA61BD">
              <w:rPr>
                <w:rFonts w:ascii="Segoe UI" w:hAnsi="Segoe UI" w:cs="Segoe UI"/>
                <w:sz w:val="24"/>
                <w:szCs w:val="24"/>
              </w:rPr>
              <w:t>,</w:t>
            </w:r>
            <w:r w:rsidR="00754C3E" w:rsidRPr="00754C3E">
              <w:rPr>
                <w:rFonts w:ascii="Segoe UI" w:hAnsi="Segoe UI" w:cs="Segoe UI"/>
                <w:sz w:val="24"/>
                <w:szCs w:val="24"/>
              </w:rPr>
              <w:t xml:space="preserve"> </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6F4482CF"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Published Journal</w:t>
            </w:r>
          </w:p>
        </w:tc>
        <w:tc>
          <w:tcPr>
            <w:tcW w:w="3743" w:type="pct"/>
            <w:tcBorders>
              <w:top w:val="single" w:sz="4" w:space="0" w:color="007F00"/>
              <w:bottom w:val="single" w:sz="4" w:space="0" w:color="007F00"/>
            </w:tcBorders>
          </w:tcPr>
          <w:p w14:paraId="6E22AF7A" w14:textId="7E736EC1" w:rsidR="00A17EDF" w:rsidRPr="00A17EDF" w:rsidRDefault="00751332" w:rsidP="00A17EDF">
            <w:pPr>
              <w:spacing w:before="60" w:after="60"/>
              <w:rPr>
                <w:rFonts w:ascii="Segoe UI" w:hAnsi="Segoe UI" w:cs="Segoe UI"/>
                <w:sz w:val="24"/>
                <w:szCs w:val="24"/>
              </w:rPr>
            </w:pPr>
            <w:r w:rsidRPr="009C5E64">
              <w:rPr>
                <w:rFonts w:ascii="Cambria" w:hAnsi="Cambria"/>
                <w:i/>
                <w:iCs/>
                <w:sz w:val="22"/>
                <w:szCs w:val="22"/>
              </w:rPr>
              <w:t>Journal of Marketing, University of Dhaka</w:t>
            </w: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7777777" w:rsidR="00A17EDF" w:rsidRPr="00A17EDF" w:rsidRDefault="00A17EDF" w:rsidP="00A17EDF">
            <w:pPr>
              <w:spacing w:before="60" w:after="60"/>
              <w:rPr>
                <w:rFonts w:ascii="Segoe UI" w:hAnsi="Segoe UI" w:cs="Segoe UI"/>
                <w:sz w:val="24"/>
                <w:szCs w:val="24"/>
              </w:rPr>
            </w:pPr>
            <w:r w:rsidRPr="00A17EDF">
              <w:rPr>
                <w:rFonts w:ascii="Segoe UI" w:hAnsi="Segoe UI" w:cs="Segoe UI"/>
                <w:sz w:val="24"/>
                <w:szCs w:val="24"/>
              </w:rPr>
              <w:t>Journal</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55A140C0" w:rsidR="00A17EDF" w:rsidRPr="00A17EDF" w:rsidRDefault="00323690" w:rsidP="00A17EDF">
            <w:pPr>
              <w:spacing w:before="60" w:after="60"/>
              <w:rPr>
                <w:rFonts w:ascii="Segoe UI" w:hAnsi="Segoe UI" w:cs="Segoe UI"/>
                <w:sz w:val="24"/>
                <w:szCs w:val="24"/>
              </w:rPr>
            </w:pPr>
            <w:r>
              <w:rPr>
                <w:rFonts w:ascii="Segoe UI" w:hAnsi="Segoe UI" w:cs="Segoe UI"/>
                <w:sz w:val="24"/>
                <w:szCs w:val="24"/>
              </w:rPr>
              <w:t>10</w:t>
            </w: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3004E687" w:rsidR="00A17EDF" w:rsidRPr="00A17EDF" w:rsidRDefault="00323690" w:rsidP="00A17EDF">
            <w:pPr>
              <w:spacing w:before="60" w:after="60"/>
              <w:rPr>
                <w:rFonts w:ascii="Segoe UI" w:hAnsi="Segoe UI" w:cs="Segoe UI"/>
                <w:sz w:val="24"/>
                <w:szCs w:val="24"/>
              </w:rPr>
            </w:pPr>
            <w:r>
              <w:rPr>
                <w:rFonts w:ascii="Segoe UI" w:hAnsi="Segoe UI" w:cs="Segoe UI"/>
                <w:sz w:val="24"/>
                <w:szCs w:val="24"/>
              </w:rPr>
              <w:t>1</w:t>
            </w:r>
          </w:p>
        </w:tc>
      </w:tr>
      <w:tr w:rsidR="00A17EDF" w:rsidRPr="00A17EDF" w14:paraId="164AE3B7" w14:textId="77777777" w:rsidTr="00B46A51">
        <w:trPr>
          <w:trHeight w:val="615"/>
        </w:trPr>
        <w:tc>
          <w:tcPr>
            <w:tcW w:w="1257" w:type="pct"/>
          </w:tcPr>
          <w:p w14:paraId="62B76A7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Publisher</w:t>
            </w:r>
          </w:p>
        </w:tc>
        <w:tc>
          <w:tcPr>
            <w:tcW w:w="3743" w:type="pct"/>
            <w:tcBorders>
              <w:top w:val="single" w:sz="4" w:space="0" w:color="007F00"/>
              <w:bottom w:val="single" w:sz="4" w:space="0" w:color="007F00"/>
            </w:tcBorders>
          </w:tcPr>
          <w:p w14:paraId="317CA822" w14:textId="1BECEB6B" w:rsidR="00A17EDF" w:rsidRPr="00A17EDF" w:rsidRDefault="00323690" w:rsidP="00A17EDF">
            <w:pPr>
              <w:spacing w:before="60" w:after="60"/>
              <w:rPr>
                <w:rFonts w:ascii="Segoe UI" w:hAnsi="Segoe UI" w:cs="Segoe UI"/>
                <w:sz w:val="24"/>
                <w:szCs w:val="24"/>
              </w:rPr>
            </w:pPr>
            <w:r>
              <w:rPr>
                <w:rFonts w:ascii="Cambria" w:hAnsi="Cambria"/>
                <w:bCs/>
                <w:sz w:val="22"/>
                <w:szCs w:val="22"/>
              </w:rPr>
              <w:t>Department of Marketing,</w:t>
            </w:r>
            <w:r w:rsidR="0035127A">
              <w:rPr>
                <w:rFonts w:ascii="Cambria" w:hAnsi="Cambria"/>
                <w:bCs/>
                <w:sz w:val="22"/>
                <w:szCs w:val="22"/>
              </w:rPr>
              <w:t xml:space="preserve"> University</w:t>
            </w:r>
            <w:r>
              <w:rPr>
                <w:rFonts w:ascii="Cambria" w:hAnsi="Cambria"/>
                <w:bCs/>
                <w:sz w:val="22"/>
                <w:szCs w:val="22"/>
              </w:rPr>
              <w:t xml:space="preserve"> of Dhaka</w:t>
            </w:r>
            <w:r w:rsidR="0035127A">
              <w:rPr>
                <w:rFonts w:ascii="Cambria" w:hAnsi="Cambria"/>
                <w:bCs/>
                <w:sz w:val="22"/>
                <w:szCs w:val="22"/>
              </w:rPr>
              <w:t>, Bangladesh</w:t>
            </w:r>
          </w:p>
        </w:tc>
      </w:tr>
      <w:tr w:rsidR="00A17EDF" w:rsidRPr="00A17EDF" w14:paraId="7E0F69B9" w14:textId="77777777" w:rsidTr="00B46A51">
        <w:trPr>
          <w:trHeight w:val="615"/>
        </w:trPr>
        <w:tc>
          <w:tcPr>
            <w:tcW w:w="1257" w:type="pct"/>
          </w:tcPr>
          <w:p w14:paraId="520EA24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Publication Date</w:t>
            </w:r>
          </w:p>
        </w:tc>
        <w:tc>
          <w:tcPr>
            <w:tcW w:w="3743" w:type="pct"/>
            <w:tcBorders>
              <w:top w:val="single" w:sz="4" w:space="0" w:color="007F00"/>
              <w:bottom w:val="single" w:sz="4" w:space="0" w:color="007F00"/>
            </w:tcBorders>
          </w:tcPr>
          <w:p w14:paraId="16741327" w14:textId="5EB715F1" w:rsidR="00A17EDF" w:rsidRPr="00A17EDF" w:rsidRDefault="00B64978" w:rsidP="00A17EDF">
            <w:pPr>
              <w:spacing w:before="60" w:after="60"/>
              <w:rPr>
                <w:rFonts w:ascii="Segoe UI" w:hAnsi="Segoe UI" w:cs="Segoe UI"/>
                <w:sz w:val="24"/>
                <w:szCs w:val="24"/>
              </w:rPr>
            </w:pPr>
            <w:r>
              <w:rPr>
                <w:rFonts w:ascii="Segoe UI" w:hAnsi="Segoe UI" w:cs="Segoe UI"/>
                <w:sz w:val="24"/>
                <w:szCs w:val="24"/>
              </w:rPr>
              <w:t>Ju</w:t>
            </w:r>
            <w:r w:rsidR="002A4D0C">
              <w:rPr>
                <w:rFonts w:ascii="Segoe UI" w:hAnsi="Segoe UI" w:cs="Segoe UI"/>
                <w:sz w:val="24"/>
                <w:szCs w:val="24"/>
              </w:rPr>
              <w:t>ne</w:t>
            </w:r>
            <w:r w:rsidR="00A17EDF" w:rsidRPr="00A17EDF">
              <w:rPr>
                <w:rFonts w:ascii="Segoe UI" w:hAnsi="Segoe UI" w:cs="Segoe UI"/>
                <w:sz w:val="24"/>
                <w:szCs w:val="24"/>
              </w:rPr>
              <w:t>, 20</w:t>
            </w:r>
            <w:r>
              <w:rPr>
                <w:rFonts w:ascii="Segoe UI" w:hAnsi="Segoe UI" w:cs="Segoe UI"/>
                <w:sz w:val="24"/>
                <w:szCs w:val="24"/>
              </w:rPr>
              <w:t>07</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325C0BAC" w:rsidR="00A17EDF" w:rsidRPr="00A17EDF" w:rsidRDefault="0084462D" w:rsidP="00A17EDF">
            <w:pPr>
              <w:spacing w:before="60" w:after="60"/>
              <w:rPr>
                <w:rFonts w:ascii="Segoe UI" w:hAnsi="Segoe UI" w:cs="Segoe UI"/>
                <w:sz w:val="24"/>
                <w:szCs w:val="24"/>
              </w:rPr>
            </w:pPr>
            <w:r w:rsidRPr="0012347A">
              <w:rPr>
                <w:rFonts w:asciiTheme="majorHAnsi" w:hAnsiTheme="majorHAnsi" w:cs="Arial"/>
                <w:color w:val="000000"/>
                <w:sz w:val="22"/>
                <w:szCs w:val="22"/>
              </w:rPr>
              <w:t>1996-3319</w:t>
            </w: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133DD88A" w:rsidR="00A17EDF" w:rsidRPr="00A17ED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6B632A8E" w:rsidR="00A17EDF" w:rsidRPr="00A17EDF" w:rsidRDefault="00A17EDF" w:rsidP="00A17EDF">
            <w:pPr>
              <w:spacing w:before="60" w:after="60"/>
              <w:rPr>
                <w:rFonts w:ascii="Segoe UI" w:hAnsi="Segoe UI" w:cs="Segoe UI"/>
                <w:sz w:val="24"/>
                <w:szCs w:val="24"/>
              </w:rPr>
            </w:pP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53D9157E" w:rsidR="00A17EDF" w:rsidRPr="00A17EDF" w:rsidRDefault="00272C96" w:rsidP="0021153F">
            <w:pPr>
              <w:spacing w:before="60" w:after="60"/>
              <w:jc w:val="both"/>
              <w:rPr>
                <w:rFonts w:ascii="Segoe UI" w:hAnsi="Segoe UI" w:cs="Segoe UI"/>
                <w:sz w:val="24"/>
                <w:szCs w:val="24"/>
              </w:rPr>
            </w:pPr>
            <w:r w:rsidRPr="00272C96">
              <w:rPr>
                <w:rFonts w:ascii="Open Sans" w:hAnsi="Open Sans" w:cs="Open Sans"/>
                <w:color w:val="333333"/>
                <w:sz w:val="26"/>
                <w:szCs w:val="26"/>
              </w:rPr>
              <w:t>Credit Rating, Credit Rating Agencies</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7E7C10F6" w:rsidR="00A17EDF" w:rsidRPr="0020268D" w:rsidRDefault="00E04752" w:rsidP="0020268D">
            <w:pPr>
              <w:spacing w:before="60" w:after="60"/>
              <w:rPr>
                <w:rFonts w:ascii="Segoe UI Light" w:hAnsi="Segoe UI Light" w:cs="Segoe UI Light"/>
                <w:sz w:val="22"/>
                <w:szCs w:val="22"/>
              </w:rPr>
            </w:pPr>
            <w:r w:rsidRPr="009C5E64">
              <w:rPr>
                <w:rFonts w:ascii="Cambria" w:hAnsi="Cambria"/>
                <w:sz w:val="22"/>
                <w:szCs w:val="22"/>
              </w:rPr>
              <w:t xml:space="preserve">Khan, M. M. H., Masud, M. Z., &amp; Alam, M. F. (2007). </w:t>
            </w:r>
            <w:r w:rsidRPr="009C5E64">
              <w:rPr>
                <w:rFonts w:ascii="Cambria" w:hAnsi="Cambria"/>
                <w:b/>
                <w:bCs/>
                <w:sz w:val="22"/>
                <w:szCs w:val="22"/>
              </w:rPr>
              <w:t>An Evaluation of the Credit Rating Practices in Bangladesh.</w:t>
            </w:r>
            <w:r w:rsidRPr="009C5E64">
              <w:rPr>
                <w:rFonts w:ascii="Cambria" w:hAnsi="Cambria"/>
                <w:sz w:val="22"/>
                <w:szCs w:val="22"/>
              </w:rPr>
              <w:t xml:space="preserve"> </w:t>
            </w:r>
            <w:r w:rsidRPr="009C5E64">
              <w:rPr>
                <w:rFonts w:ascii="Cambria" w:hAnsi="Cambria"/>
                <w:i/>
                <w:iCs/>
                <w:sz w:val="22"/>
                <w:szCs w:val="22"/>
              </w:rPr>
              <w:t>Journal of Marketing, University of Dhaka</w:t>
            </w:r>
            <w:r w:rsidRPr="009C5E64">
              <w:rPr>
                <w:rFonts w:ascii="Cambria" w:hAnsi="Cambria"/>
                <w:sz w:val="22"/>
                <w:szCs w:val="22"/>
              </w:rPr>
              <w:t xml:space="preserve">, </w:t>
            </w:r>
            <w:r w:rsidRPr="009C5E64">
              <w:rPr>
                <w:rFonts w:ascii="Cambria" w:hAnsi="Cambria"/>
                <w:i/>
                <w:iCs/>
                <w:sz w:val="22"/>
                <w:szCs w:val="22"/>
              </w:rPr>
              <w:t xml:space="preserve">10, </w:t>
            </w:r>
            <w:r w:rsidRPr="009C5E64">
              <w:rPr>
                <w:rFonts w:ascii="Cambria" w:hAnsi="Cambria"/>
                <w:sz w:val="22"/>
                <w:szCs w:val="22"/>
              </w:rPr>
              <w:t>201-214</w:t>
            </w:r>
            <w:r w:rsidRPr="009C5E64">
              <w:rPr>
                <w:rFonts w:ascii="Cambria" w:hAnsi="Cambria"/>
                <w:i/>
                <w:iCs/>
                <w:sz w:val="22"/>
                <w:szCs w:val="22"/>
              </w:rPr>
              <w:t>.</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D77F1B" w:rsidRPr="00D77F1B" w14:paraId="0A386783" w14:textId="77777777" w:rsidTr="00B46A51">
        <w:tc>
          <w:tcPr>
            <w:tcW w:w="5000" w:type="pct"/>
            <w:tcBorders>
              <w:top w:val="single" w:sz="18" w:space="0" w:color="007F00"/>
              <w:bottom w:val="single" w:sz="18" w:space="0" w:color="007F00"/>
            </w:tcBorders>
          </w:tcPr>
          <w:p w14:paraId="6980B8A4" w14:textId="52C48967" w:rsidR="00D77F1B" w:rsidRPr="00257BA9" w:rsidRDefault="00272C96" w:rsidP="00272C96">
            <w:pPr>
              <w:spacing w:before="60" w:after="60"/>
              <w:jc w:val="both"/>
              <w:rPr>
                <w:rFonts w:ascii="Open Sans" w:hAnsi="Open Sans" w:cs="Open Sans"/>
                <w:color w:val="333333"/>
                <w:sz w:val="26"/>
                <w:szCs w:val="26"/>
              </w:rPr>
            </w:pPr>
            <w:r w:rsidRPr="00272C96">
              <w:rPr>
                <w:rFonts w:ascii="Open Sans" w:hAnsi="Open Sans" w:cs="Open Sans"/>
                <w:color w:val="333333"/>
                <w:sz w:val="26"/>
                <w:szCs w:val="26"/>
              </w:rPr>
              <w:t xml:space="preserve">The concept of Credit Rating and the participation of Credit Rating Agencies (CRA) in the capital market of Bangladesh are in elementary stage. But the role it can play </w:t>
            </w:r>
            <w:proofErr w:type="gramStart"/>
            <w:r w:rsidRPr="00272C96">
              <w:rPr>
                <w:rFonts w:ascii="Open Sans" w:hAnsi="Open Sans" w:cs="Open Sans"/>
                <w:color w:val="333333"/>
                <w:sz w:val="26"/>
                <w:szCs w:val="26"/>
              </w:rPr>
              <w:t>is</w:t>
            </w:r>
            <w:proofErr w:type="gramEnd"/>
            <w:r w:rsidRPr="00272C96">
              <w:rPr>
                <w:rFonts w:ascii="Open Sans" w:hAnsi="Open Sans" w:cs="Open Sans"/>
                <w:color w:val="333333"/>
                <w:sz w:val="26"/>
                <w:szCs w:val="26"/>
              </w:rPr>
              <w:t xml:space="preserve"> no way questionable though a widespread criticism exits regarding their practices like corporate governance practices, potential conflicts of interest, alleged anticompetitive or unfair practices and diligence and competence. This paper focuses on two questions. First, to what extent does empirical evidence </w:t>
            </w:r>
            <w:proofErr w:type="gramStart"/>
            <w:r w:rsidRPr="00272C96">
              <w:rPr>
                <w:rFonts w:ascii="Open Sans" w:hAnsi="Open Sans" w:cs="Open Sans"/>
                <w:color w:val="333333"/>
                <w:sz w:val="26"/>
                <w:szCs w:val="26"/>
              </w:rPr>
              <w:t>supports</w:t>
            </w:r>
            <w:proofErr w:type="gramEnd"/>
            <w:r w:rsidRPr="00272C96">
              <w:rPr>
                <w:rFonts w:ascii="Open Sans" w:hAnsi="Open Sans" w:cs="Open Sans"/>
                <w:color w:val="333333"/>
                <w:sz w:val="26"/>
                <w:szCs w:val="26"/>
              </w:rPr>
              <w:t xml:space="preserve"> the criticisms? Second, what attempt can address these issues? To fulfill the objectives a close study has been conducted through interview of former &amp; existing financial analysts and responsible officials of the CRAS in Bangladesh. And </w:t>
            </w:r>
            <w:proofErr w:type="gramStart"/>
            <w:r w:rsidRPr="00272C96">
              <w:rPr>
                <w:rFonts w:ascii="Open Sans" w:hAnsi="Open Sans" w:cs="Open Sans"/>
                <w:color w:val="333333"/>
                <w:sz w:val="26"/>
                <w:szCs w:val="26"/>
              </w:rPr>
              <w:t>finally</w:t>
            </w:r>
            <w:proofErr w:type="gramEnd"/>
            <w:r w:rsidRPr="00272C96">
              <w:rPr>
                <w:rFonts w:ascii="Open Sans" w:hAnsi="Open Sans" w:cs="Open Sans"/>
                <w:color w:val="333333"/>
                <w:sz w:val="26"/>
                <w:szCs w:val="26"/>
              </w:rPr>
              <w:t xml:space="preserve"> this study reveals the fact that all the mentioned criticisms are most of the cases true because of existing legal environment and lack of monitoring over the CRAS practices by the market regulators.</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4C214B4F" w:rsidR="00D77F1B" w:rsidRPr="00D77F1B" w:rsidRDefault="00912136" w:rsidP="00D77F1B">
            <w:pPr>
              <w:spacing w:before="60" w:after="60"/>
              <w:rPr>
                <w:rFonts w:ascii="Segoe UI" w:hAnsi="Segoe UI" w:cs="Segoe UI"/>
                <w:sz w:val="24"/>
                <w:szCs w:val="24"/>
              </w:rPr>
            </w:pPr>
            <w:r>
              <w:rPr>
                <w:rFonts w:ascii="Segoe UI" w:hAnsi="Segoe UI" w:cs="Segoe UI"/>
                <w:sz w:val="24"/>
                <w:szCs w:val="24"/>
              </w:rPr>
              <w:t>Decent Work and Economic Growth</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653A7" w14:textId="77777777" w:rsidR="00BF0661" w:rsidRDefault="00BF0661" w:rsidP="00C9238F">
      <w:pPr>
        <w:spacing w:after="0" w:line="240" w:lineRule="auto"/>
      </w:pPr>
      <w:r>
        <w:separator/>
      </w:r>
    </w:p>
  </w:endnote>
  <w:endnote w:type="continuationSeparator" w:id="0">
    <w:p w14:paraId="6613DD20" w14:textId="77777777" w:rsidR="00BF0661" w:rsidRDefault="00BF066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87DF37D-7784-4A28-9E56-12696284D4C6}"/>
    <w:embedBold r:id="rId2" w:fontKey="{158A6F53-AFC6-4A0F-827D-75106D92AA92}"/>
    <w:embedItalic r:id="rId3" w:fontKey="{9FA3B051-114A-410C-B981-8DC922644B41}"/>
  </w:font>
  <w:font w:name="Corbel">
    <w:panose1 w:val="020B0503020204020204"/>
    <w:charset w:val="00"/>
    <w:family w:val="swiss"/>
    <w:pitch w:val="variable"/>
    <w:sig w:usb0="A00002EF" w:usb1="4000A44B" w:usb2="00000000" w:usb3="00000000" w:csb0="0000019F" w:csb1="00000000"/>
    <w:embedRegular r:id="rId4" w:fontKey="{659EB44A-1355-404D-B7BC-61F1075D5B97}"/>
    <w:embedBold r:id="rId5" w:fontKey="{7542A1CF-E57B-47AE-8D18-374A024FEABF}"/>
    <w:embedItalic r:id="rId6" w:fontKey="{340BDAC5-FD7E-4F17-99E3-948EB8A13F7C}"/>
  </w:font>
  <w:font w:name="Vrinda">
    <w:panose1 w:val="00000400000000000000"/>
    <w:charset w:val="00"/>
    <w:family w:val="swiss"/>
    <w:pitch w:val="variable"/>
    <w:sig w:usb0="00010003" w:usb1="00000000" w:usb2="00000000" w:usb3="00000000" w:csb0="00000001" w:csb1="00000000"/>
    <w:embedRegular r:id="rId7" w:fontKey="{3997A270-7689-4D5B-927D-631E980D20E1}"/>
    <w:embedBold r:id="rId8" w:fontKey="{80EF00A1-4EC8-4D9E-987B-1D0B4AA526EE}"/>
    <w:embedItalic r:id="rId9" w:fontKey="{DE648819-9FA8-41C4-83EA-F8B134467CB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8340F375-4DDC-46B6-9797-F30A187FB611}"/>
  </w:font>
  <w:font w:name="Segoe UI">
    <w:panose1 w:val="020B0502040204020203"/>
    <w:charset w:val="00"/>
    <w:family w:val="swiss"/>
    <w:pitch w:val="variable"/>
    <w:sig w:usb0="E4002EFF" w:usb1="C000E47F" w:usb2="00000009" w:usb3="00000000" w:csb0="000001FF" w:csb1="00000000"/>
    <w:embedRegular r:id="rId11" w:fontKey="{CA8AE226-A909-4D8D-9126-CD4CB0FB0732}"/>
    <w:embedBold r:id="rId12" w:fontKey="{4F1D6D77-2393-47EE-965A-957373E42A44}"/>
  </w:font>
  <w:font w:name="Cambria">
    <w:panose1 w:val="02040503050406030204"/>
    <w:charset w:val="00"/>
    <w:family w:val="roman"/>
    <w:pitch w:val="variable"/>
    <w:sig w:usb0="E00006FF" w:usb1="420024FF" w:usb2="02000000" w:usb3="00000000" w:csb0="0000019F" w:csb1="00000000"/>
    <w:embedRegular r:id="rId13" w:fontKey="{2200E003-BB8A-4E43-A1A0-BCA4948ECDD1}"/>
    <w:embedBold r:id="rId14" w:fontKey="{DE1C1AB2-9551-4DBC-9FCE-65B7DF9A67A1}"/>
    <w:embedItalic r:id="rId15" w:fontKey="{D079D087-5FCF-40F1-920C-80533FCC03AC}"/>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6" w:fontKey="{2B3F2DC3-81A1-44B0-8808-18861DEEE34A}"/>
  </w:font>
  <w:font w:name="Segoe UI Light">
    <w:panose1 w:val="020B0502040204020203"/>
    <w:charset w:val="00"/>
    <w:family w:val="swiss"/>
    <w:pitch w:val="variable"/>
    <w:sig w:usb0="E4002EFF" w:usb1="C000E47F" w:usb2="00000009" w:usb3="00000000" w:csb0="000001FF" w:csb1="00000000"/>
    <w:embedRegular r:id="rId17" w:fontKey="{1B09F032-6AAF-46D0-B6DE-5C9015780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Content>
            <w:sdt>
              <w:sdtPr>
                <w:rPr>
                  <w:rFonts w:ascii="Segoe UI Light" w:hAnsi="Segoe UI Light" w:cs="Segoe UI Light"/>
                </w:rPr>
                <w:id w:val="-1769616900"/>
                <w:docPartObj>
                  <w:docPartGallery w:val="Page Numbers (Top of Page)"/>
                  <w:docPartUnique/>
                </w:docPartObj>
              </w:sdt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A6B0DD" w14:textId="77777777" w:rsidR="00BF0661" w:rsidRDefault="00BF0661" w:rsidP="00C9238F">
      <w:pPr>
        <w:spacing w:after="0" w:line="240" w:lineRule="auto"/>
      </w:pPr>
      <w:r>
        <w:separator/>
      </w:r>
    </w:p>
  </w:footnote>
  <w:footnote w:type="continuationSeparator" w:id="0">
    <w:p w14:paraId="24227141" w14:textId="77777777" w:rsidR="00BF0661" w:rsidRDefault="00BF066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EE6"/>
    <w:rsid w:val="00052382"/>
    <w:rsid w:val="0006568A"/>
    <w:rsid w:val="00065A07"/>
    <w:rsid w:val="00076F0F"/>
    <w:rsid w:val="00084253"/>
    <w:rsid w:val="000D0A38"/>
    <w:rsid w:val="000D1F49"/>
    <w:rsid w:val="000D68B9"/>
    <w:rsid w:val="001060D8"/>
    <w:rsid w:val="00110BAB"/>
    <w:rsid w:val="00111C0D"/>
    <w:rsid w:val="001347BA"/>
    <w:rsid w:val="00135F0A"/>
    <w:rsid w:val="001727CA"/>
    <w:rsid w:val="001E63E9"/>
    <w:rsid w:val="001E7673"/>
    <w:rsid w:val="001F0B3E"/>
    <w:rsid w:val="001F428C"/>
    <w:rsid w:val="001F5CF8"/>
    <w:rsid w:val="0020268D"/>
    <w:rsid w:val="0021153F"/>
    <w:rsid w:val="00257BA9"/>
    <w:rsid w:val="00272C96"/>
    <w:rsid w:val="00283C2D"/>
    <w:rsid w:val="002A4D0C"/>
    <w:rsid w:val="002C56E6"/>
    <w:rsid w:val="002D3238"/>
    <w:rsid w:val="002F2AC1"/>
    <w:rsid w:val="002F3052"/>
    <w:rsid w:val="00323690"/>
    <w:rsid w:val="00326E3F"/>
    <w:rsid w:val="0035127A"/>
    <w:rsid w:val="00354AA3"/>
    <w:rsid w:val="00361E11"/>
    <w:rsid w:val="00370C3C"/>
    <w:rsid w:val="003761D4"/>
    <w:rsid w:val="003A7BCF"/>
    <w:rsid w:val="003F0847"/>
    <w:rsid w:val="0040090B"/>
    <w:rsid w:val="00406E20"/>
    <w:rsid w:val="00421017"/>
    <w:rsid w:val="0046302A"/>
    <w:rsid w:val="004759ED"/>
    <w:rsid w:val="00487CA1"/>
    <w:rsid w:val="00487D2D"/>
    <w:rsid w:val="004C0FDC"/>
    <w:rsid w:val="004C7D84"/>
    <w:rsid w:val="004D5D62"/>
    <w:rsid w:val="004E5717"/>
    <w:rsid w:val="004F76A2"/>
    <w:rsid w:val="005112D0"/>
    <w:rsid w:val="00522B79"/>
    <w:rsid w:val="0055411F"/>
    <w:rsid w:val="005559F1"/>
    <w:rsid w:val="00567E00"/>
    <w:rsid w:val="00576892"/>
    <w:rsid w:val="00577E06"/>
    <w:rsid w:val="00581F5D"/>
    <w:rsid w:val="00587E1B"/>
    <w:rsid w:val="00592804"/>
    <w:rsid w:val="005A3BF7"/>
    <w:rsid w:val="005B71DD"/>
    <w:rsid w:val="005C38C1"/>
    <w:rsid w:val="005C7AE7"/>
    <w:rsid w:val="005D1418"/>
    <w:rsid w:val="005E19AD"/>
    <w:rsid w:val="005F2035"/>
    <w:rsid w:val="005F7990"/>
    <w:rsid w:val="0063739C"/>
    <w:rsid w:val="00655498"/>
    <w:rsid w:val="00697E5F"/>
    <w:rsid w:val="006D5827"/>
    <w:rsid w:val="006D64BA"/>
    <w:rsid w:val="007011DE"/>
    <w:rsid w:val="00712EDA"/>
    <w:rsid w:val="0073710F"/>
    <w:rsid w:val="00751332"/>
    <w:rsid w:val="00754C3E"/>
    <w:rsid w:val="00770F25"/>
    <w:rsid w:val="00774C74"/>
    <w:rsid w:val="00790A08"/>
    <w:rsid w:val="007A35A8"/>
    <w:rsid w:val="007B0A85"/>
    <w:rsid w:val="007C674D"/>
    <w:rsid w:val="007C6A52"/>
    <w:rsid w:val="007E4956"/>
    <w:rsid w:val="007F5985"/>
    <w:rsid w:val="00800B74"/>
    <w:rsid w:val="00810E1F"/>
    <w:rsid w:val="0082043E"/>
    <w:rsid w:val="00822E69"/>
    <w:rsid w:val="0084462D"/>
    <w:rsid w:val="00852B20"/>
    <w:rsid w:val="00856C58"/>
    <w:rsid w:val="00887812"/>
    <w:rsid w:val="00892886"/>
    <w:rsid w:val="00897670"/>
    <w:rsid w:val="008B0E32"/>
    <w:rsid w:val="008E203A"/>
    <w:rsid w:val="008E2DBA"/>
    <w:rsid w:val="008F3D44"/>
    <w:rsid w:val="008F522D"/>
    <w:rsid w:val="00900C18"/>
    <w:rsid w:val="00912136"/>
    <w:rsid w:val="0091229C"/>
    <w:rsid w:val="00920221"/>
    <w:rsid w:val="00940E73"/>
    <w:rsid w:val="00952407"/>
    <w:rsid w:val="00964514"/>
    <w:rsid w:val="0097437B"/>
    <w:rsid w:val="0097508B"/>
    <w:rsid w:val="0098597D"/>
    <w:rsid w:val="009A4987"/>
    <w:rsid w:val="009B21A9"/>
    <w:rsid w:val="009C7788"/>
    <w:rsid w:val="009D3083"/>
    <w:rsid w:val="009F619A"/>
    <w:rsid w:val="009F6DDE"/>
    <w:rsid w:val="009F77CA"/>
    <w:rsid w:val="00A1613A"/>
    <w:rsid w:val="00A17EDF"/>
    <w:rsid w:val="00A241AB"/>
    <w:rsid w:val="00A33E91"/>
    <w:rsid w:val="00A370A8"/>
    <w:rsid w:val="00A457CA"/>
    <w:rsid w:val="00A51CA6"/>
    <w:rsid w:val="00A62A40"/>
    <w:rsid w:val="00A81050"/>
    <w:rsid w:val="00A82A33"/>
    <w:rsid w:val="00AC27CE"/>
    <w:rsid w:val="00AF11A0"/>
    <w:rsid w:val="00AF30B2"/>
    <w:rsid w:val="00AF6BFE"/>
    <w:rsid w:val="00AF784C"/>
    <w:rsid w:val="00B46A51"/>
    <w:rsid w:val="00B64978"/>
    <w:rsid w:val="00BB46DF"/>
    <w:rsid w:val="00BC6682"/>
    <w:rsid w:val="00BD1596"/>
    <w:rsid w:val="00BD4753"/>
    <w:rsid w:val="00BD5CB1"/>
    <w:rsid w:val="00BE62EE"/>
    <w:rsid w:val="00BF0661"/>
    <w:rsid w:val="00C003BA"/>
    <w:rsid w:val="00C039BD"/>
    <w:rsid w:val="00C26236"/>
    <w:rsid w:val="00C333A6"/>
    <w:rsid w:val="00C36232"/>
    <w:rsid w:val="00C46878"/>
    <w:rsid w:val="00C5495F"/>
    <w:rsid w:val="00C646F6"/>
    <w:rsid w:val="00C9238F"/>
    <w:rsid w:val="00C94690"/>
    <w:rsid w:val="00C96307"/>
    <w:rsid w:val="00CA16E8"/>
    <w:rsid w:val="00CA5448"/>
    <w:rsid w:val="00CA61BD"/>
    <w:rsid w:val="00CA61E4"/>
    <w:rsid w:val="00CB4A51"/>
    <w:rsid w:val="00CD4532"/>
    <w:rsid w:val="00CD47B0"/>
    <w:rsid w:val="00CE6104"/>
    <w:rsid w:val="00CE7918"/>
    <w:rsid w:val="00CE7E7E"/>
    <w:rsid w:val="00D03AC6"/>
    <w:rsid w:val="00D16163"/>
    <w:rsid w:val="00D31E76"/>
    <w:rsid w:val="00D63E1C"/>
    <w:rsid w:val="00D73BA0"/>
    <w:rsid w:val="00D77F1B"/>
    <w:rsid w:val="00D876C4"/>
    <w:rsid w:val="00DA5122"/>
    <w:rsid w:val="00DA6E67"/>
    <w:rsid w:val="00DB3FAD"/>
    <w:rsid w:val="00DD1ECF"/>
    <w:rsid w:val="00E00C9D"/>
    <w:rsid w:val="00E013A5"/>
    <w:rsid w:val="00E04752"/>
    <w:rsid w:val="00E14964"/>
    <w:rsid w:val="00E35E58"/>
    <w:rsid w:val="00E61C09"/>
    <w:rsid w:val="00E62FC6"/>
    <w:rsid w:val="00E63E49"/>
    <w:rsid w:val="00E708F9"/>
    <w:rsid w:val="00E94341"/>
    <w:rsid w:val="00EB3B58"/>
    <w:rsid w:val="00EC7359"/>
    <w:rsid w:val="00ED73C1"/>
    <w:rsid w:val="00EE3054"/>
    <w:rsid w:val="00F00606"/>
    <w:rsid w:val="00F01256"/>
    <w:rsid w:val="00F04757"/>
    <w:rsid w:val="00F12E03"/>
    <w:rsid w:val="00F50DEB"/>
    <w:rsid w:val="00F526D6"/>
    <w:rsid w:val="00F6558E"/>
    <w:rsid w:val="00FC6406"/>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252</Words>
  <Characters>1440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