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6E38593F" w:rsidR="00A17EDF" w:rsidRPr="00A17EDF" w:rsidRDefault="00EA2F5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bookmarkStart w:id="0" w:name="_Hlk170167277"/>
            <w:r w:rsidRPr="006A465D">
              <w:rPr>
                <w:rFonts w:ascii="Cambria" w:hAnsi="Cambria"/>
                <w:sz w:val="22"/>
                <w:szCs w:val="22"/>
              </w:rPr>
              <w:t>An Assessment of the Income Tax Planning Measures in Bangladesh: Individual Taxpayer’s Perspective</w:t>
            </w:r>
            <w:bookmarkEnd w:id="0"/>
            <w:r w:rsidRPr="0008082A">
              <w:rPr>
                <w:rFonts w:ascii="Cambria" w:hAnsi="Cambria"/>
                <w:sz w:val="22"/>
                <w:szCs w:val="22"/>
              </w:rPr>
              <w:t>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5D15D2DB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6E8A464A" w:rsidR="00A17EDF" w:rsidRPr="00A17EDF" w:rsidRDefault="00322C8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sz w:val="22"/>
                <w:szCs w:val="22"/>
              </w:rPr>
              <w:t>American International</w:t>
            </w:r>
            <w:r w:rsidR="006F6A59" w:rsidRPr="006F6A59">
              <w:rPr>
                <w:rFonts w:ascii="Cambria" w:hAnsi="Cambria"/>
                <w:sz w:val="22"/>
                <w:szCs w:val="22"/>
              </w:rPr>
              <w:t xml:space="preserve"> University</w:t>
            </w:r>
            <w:r w:rsidR="00451206">
              <w:rPr>
                <w:rFonts w:ascii="Cambria" w:hAnsi="Cambria"/>
                <w:sz w:val="22"/>
                <w:szCs w:val="22"/>
              </w:rPr>
              <w:t xml:space="preserve"> - Bangladesh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7ADAF438" w:rsidR="00A17EDF" w:rsidRPr="00A17EDF" w:rsidRDefault="00635C9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January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4"/>
                <w:szCs w:val="24"/>
              </w:rPr>
              <w:t>12</w:t>
            </w:r>
            <w:r w:rsidR="005A76FD">
              <w:rPr>
                <w:rFonts w:ascii="Segoe UI" w:hAnsi="Segoe UI" w:cs="Segoe UI"/>
                <w:sz w:val="24"/>
                <w:szCs w:val="24"/>
              </w:rPr>
              <w:t>-</w:t>
            </w:r>
            <w:r w:rsidR="00840663">
              <w:rPr>
                <w:rFonts w:ascii="Segoe UI" w:hAnsi="Segoe UI" w:cs="Segoe UI"/>
                <w:sz w:val="24"/>
                <w:szCs w:val="24"/>
              </w:rPr>
              <w:t>13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>22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09B3B1AE" w:rsidR="00A17EDF" w:rsidRPr="00A17EDF" w:rsidRDefault="00765B4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65B43">
              <w:t>https://aicss.aiub.edu/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5502AC88" w:rsidR="00A17EDF" w:rsidRPr="00A17EDF" w:rsidRDefault="00451206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451206">
              <w:rPr>
                <w:rFonts w:ascii="Open Sans" w:hAnsi="Open Sans" w:cs="Open Sans"/>
                <w:color w:val="333333"/>
                <w:sz w:val="26"/>
                <w:szCs w:val="26"/>
              </w:rPr>
              <w:t>Tax planning, Tax evasion; Tax avoidance; Tax compliance; Rebate; Fund management.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6CE052E8" w:rsidR="00A17EDF" w:rsidRPr="0020268D" w:rsidRDefault="00E6281B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E6281B">
              <w:rPr>
                <w:rFonts w:ascii="Segoe UI Light" w:hAnsi="Segoe UI Light" w:cs="Segoe UI Light"/>
                <w:sz w:val="22"/>
                <w:szCs w:val="22"/>
              </w:rPr>
              <w:t>Alam, M. F. (2022, January 12-13). An Assessment of the Income Tax Planning Measures in Bangladesh: Individual Taxpayer’s Perspective. In Proceedings of International Conference on “Sustainable Development: Opportunities and Challenges”, Faculty of Arts and Social Sciences, American International University – Bangladesh, Dhaka, Bangladesh.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7323439B" w:rsidR="00D77F1B" w:rsidRPr="00257BA9" w:rsidRDefault="009D2239" w:rsidP="006D189D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Despite several reform measures, the Tax-GDP ratio in Bangladesh has been increased from 3.41% (1972-73)</w:t>
            </w:r>
            <w:r w:rsidR="002D0D6B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to 11.2% (2019-20) only, which is one of the lowest among the developing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countries as well as the similar economies.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In a country of around 17 crore people, the number of individual taxpayers is less than 2 percent. Tax evasion and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avoidance, poor tax administration is the main problem of poor tax performance in Bangladesh. An effective use of tax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planning measures can improve the tax compliance behavior of the individual tax payers. In view of the existing tax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savings measures under the current income tax legal framework, an attempt is made to analyze the tax planning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measures available for the individual taxpayers. By conducting qualitative document analysis, the study identified that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analyzing tax slabs and tax rate differentials, claiming rebates for investment allowances, selection of businesses based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on tax incentives, and maximizing tax savings from allowable deductions may reduce the tax burden significantly.</w:t>
            </w:r>
            <w:r w:rsidR="00BA148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9D2239">
              <w:rPr>
                <w:rFonts w:ascii="Open Sans" w:hAnsi="Open Sans" w:cs="Open Sans"/>
                <w:color w:val="333333"/>
                <w:sz w:val="26"/>
                <w:szCs w:val="26"/>
              </w:rPr>
              <w:t>Effective tax planning also leads to effective fund management to meet the financial objectives.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18BD89B" w:rsidR="00D77F1B" w:rsidRPr="00D77F1B" w:rsidRDefault="00874CC5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</w:t>
            </w:r>
            <w:r w:rsidR="00A957DF">
              <w:rPr>
                <w:rFonts w:ascii="Segoe UI" w:hAnsi="Segoe UI" w:cs="Segoe UI"/>
                <w:sz w:val="24"/>
                <w:szCs w:val="24"/>
              </w:rPr>
              <w:t>t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95EA7" w14:textId="77777777" w:rsidR="00C23A63" w:rsidRDefault="00C23A63" w:rsidP="00C9238F">
      <w:pPr>
        <w:spacing w:after="0" w:line="240" w:lineRule="auto"/>
      </w:pPr>
      <w:r>
        <w:separator/>
      </w:r>
    </w:p>
  </w:endnote>
  <w:endnote w:type="continuationSeparator" w:id="0">
    <w:p w14:paraId="025D53AA" w14:textId="77777777" w:rsidR="00C23A63" w:rsidRDefault="00C23A6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C95E5A-CD4E-4503-8302-4E9A1CA82CFD}"/>
    <w:embedBold r:id="rId2" w:fontKey="{668AF5C9-438E-45D0-B502-C583C17FA80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8EB5EAB-34ED-455E-AD8B-00D173DA1F16}"/>
    <w:embedBold r:id="rId4" w:fontKey="{0B8DBEAB-89F0-4557-B74C-BB1F64C98FFC}"/>
    <w:embedItalic r:id="rId5" w:fontKey="{A3471454-ED29-4D35-A631-011A40D18F1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E87909E1-B305-4B6E-9F9A-F318BCEDEECF}"/>
    <w:embedBold r:id="rId7" w:fontKey="{7FEC2EA5-5382-40F2-ADCB-BB15F62CE90C}"/>
    <w:embedItalic r:id="rId8" w:fontKey="{2D426266-983C-40DC-A583-95926C91F5A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5034596-39E2-4A74-9591-244AE35156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1A97A07-D716-4815-B782-E376BA432FE2}"/>
    <w:embedBold r:id="rId11" w:fontKey="{1BE8D179-2BB9-4110-972F-DC65B5EB9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393E439-27A5-4D2C-8F17-310E6F72401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3" w:fontKey="{228EE29E-D075-4CBD-90F3-00969431694E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8FDB788-52C8-433B-82CA-55D4A615CD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7ECBF" w14:textId="77777777" w:rsidR="00C23A63" w:rsidRDefault="00C23A63" w:rsidP="00C9238F">
      <w:pPr>
        <w:spacing w:after="0" w:line="240" w:lineRule="auto"/>
      </w:pPr>
      <w:r>
        <w:separator/>
      </w:r>
    </w:p>
  </w:footnote>
  <w:footnote w:type="continuationSeparator" w:id="0">
    <w:p w14:paraId="051F3E0E" w14:textId="77777777" w:rsidR="00C23A63" w:rsidRDefault="00C23A6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F7B9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57BA9"/>
    <w:rsid w:val="00283C2D"/>
    <w:rsid w:val="0028548A"/>
    <w:rsid w:val="002B48DF"/>
    <w:rsid w:val="002C56E6"/>
    <w:rsid w:val="002D0D6B"/>
    <w:rsid w:val="002D3238"/>
    <w:rsid w:val="002D560C"/>
    <w:rsid w:val="002D7311"/>
    <w:rsid w:val="002F2AC1"/>
    <w:rsid w:val="002F3052"/>
    <w:rsid w:val="00321448"/>
    <w:rsid w:val="00322C8A"/>
    <w:rsid w:val="00326E3F"/>
    <w:rsid w:val="00354AA3"/>
    <w:rsid w:val="00361E11"/>
    <w:rsid w:val="00370C3C"/>
    <w:rsid w:val="003761D4"/>
    <w:rsid w:val="003961B7"/>
    <w:rsid w:val="003A7BCF"/>
    <w:rsid w:val="003B1D41"/>
    <w:rsid w:val="003C4043"/>
    <w:rsid w:val="003F0847"/>
    <w:rsid w:val="0040071F"/>
    <w:rsid w:val="0040090B"/>
    <w:rsid w:val="00402883"/>
    <w:rsid w:val="00406E20"/>
    <w:rsid w:val="00421017"/>
    <w:rsid w:val="00422BF0"/>
    <w:rsid w:val="00451206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22B79"/>
    <w:rsid w:val="00526CE2"/>
    <w:rsid w:val="00551BEC"/>
    <w:rsid w:val="005535C8"/>
    <w:rsid w:val="0055411F"/>
    <w:rsid w:val="005559F1"/>
    <w:rsid w:val="00567E00"/>
    <w:rsid w:val="005753A6"/>
    <w:rsid w:val="00576892"/>
    <w:rsid w:val="00577E06"/>
    <w:rsid w:val="00581F5D"/>
    <w:rsid w:val="00587E1B"/>
    <w:rsid w:val="005A2A9F"/>
    <w:rsid w:val="005A3BF7"/>
    <w:rsid w:val="005A76FD"/>
    <w:rsid w:val="005B4BDC"/>
    <w:rsid w:val="005B50A8"/>
    <w:rsid w:val="005B71DD"/>
    <w:rsid w:val="005C38C1"/>
    <w:rsid w:val="005C5B3E"/>
    <w:rsid w:val="005C7AE7"/>
    <w:rsid w:val="005D1418"/>
    <w:rsid w:val="005E19AD"/>
    <w:rsid w:val="005F2035"/>
    <w:rsid w:val="005F7990"/>
    <w:rsid w:val="00635C97"/>
    <w:rsid w:val="0063739C"/>
    <w:rsid w:val="00643604"/>
    <w:rsid w:val="00644825"/>
    <w:rsid w:val="0065484B"/>
    <w:rsid w:val="00655498"/>
    <w:rsid w:val="006704DF"/>
    <w:rsid w:val="00692211"/>
    <w:rsid w:val="006D189D"/>
    <w:rsid w:val="006D5827"/>
    <w:rsid w:val="006D64BA"/>
    <w:rsid w:val="006F6A59"/>
    <w:rsid w:val="007011DE"/>
    <w:rsid w:val="00704410"/>
    <w:rsid w:val="00706A22"/>
    <w:rsid w:val="00712EDA"/>
    <w:rsid w:val="0073710F"/>
    <w:rsid w:val="007455CF"/>
    <w:rsid w:val="00754C3E"/>
    <w:rsid w:val="00765B4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40663"/>
    <w:rsid w:val="00852B20"/>
    <w:rsid w:val="00856C58"/>
    <w:rsid w:val="00874CC5"/>
    <w:rsid w:val="0088595A"/>
    <w:rsid w:val="00887812"/>
    <w:rsid w:val="008913B8"/>
    <w:rsid w:val="00892886"/>
    <w:rsid w:val="008928DC"/>
    <w:rsid w:val="00897670"/>
    <w:rsid w:val="008B0E32"/>
    <w:rsid w:val="008B3584"/>
    <w:rsid w:val="008C24ED"/>
    <w:rsid w:val="008E203A"/>
    <w:rsid w:val="008E2DBA"/>
    <w:rsid w:val="008F3D44"/>
    <w:rsid w:val="008F522D"/>
    <w:rsid w:val="00900C18"/>
    <w:rsid w:val="00905428"/>
    <w:rsid w:val="00912136"/>
    <w:rsid w:val="0091229C"/>
    <w:rsid w:val="00920221"/>
    <w:rsid w:val="00940E73"/>
    <w:rsid w:val="00945605"/>
    <w:rsid w:val="00952407"/>
    <w:rsid w:val="00964514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D2239"/>
    <w:rsid w:val="009E0C74"/>
    <w:rsid w:val="009F619A"/>
    <w:rsid w:val="009F6DDE"/>
    <w:rsid w:val="009F77CA"/>
    <w:rsid w:val="00A05D58"/>
    <w:rsid w:val="00A1613A"/>
    <w:rsid w:val="00A17EDF"/>
    <w:rsid w:val="00A213E4"/>
    <w:rsid w:val="00A241AB"/>
    <w:rsid w:val="00A32066"/>
    <w:rsid w:val="00A33E91"/>
    <w:rsid w:val="00A370A8"/>
    <w:rsid w:val="00A51CA6"/>
    <w:rsid w:val="00A569CB"/>
    <w:rsid w:val="00A62A40"/>
    <w:rsid w:val="00A64623"/>
    <w:rsid w:val="00A727A1"/>
    <w:rsid w:val="00A82A33"/>
    <w:rsid w:val="00A957DF"/>
    <w:rsid w:val="00AB6FCA"/>
    <w:rsid w:val="00AC27CE"/>
    <w:rsid w:val="00AC391C"/>
    <w:rsid w:val="00AD1CA6"/>
    <w:rsid w:val="00AE37B2"/>
    <w:rsid w:val="00AF11A0"/>
    <w:rsid w:val="00AF30B2"/>
    <w:rsid w:val="00AF6BFE"/>
    <w:rsid w:val="00AF784C"/>
    <w:rsid w:val="00B41061"/>
    <w:rsid w:val="00B46A51"/>
    <w:rsid w:val="00B5382F"/>
    <w:rsid w:val="00B71A74"/>
    <w:rsid w:val="00B81B71"/>
    <w:rsid w:val="00BA148C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3A63"/>
    <w:rsid w:val="00C26236"/>
    <w:rsid w:val="00C270E9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E7E"/>
    <w:rsid w:val="00D025A9"/>
    <w:rsid w:val="00D03AC6"/>
    <w:rsid w:val="00D16163"/>
    <w:rsid w:val="00D31E76"/>
    <w:rsid w:val="00D40AB0"/>
    <w:rsid w:val="00D63E1C"/>
    <w:rsid w:val="00D73BA0"/>
    <w:rsid w:val="00D77F1B"/>
    <w:rsid w:val="00D876C4"/>
    <w:rsid w:val="00D95774"/>
    <w:rsid w:val="00DA5122"/>
    <w:rsid w:val="00DA6E67"/>
    <w:rsid w:val="00DB3FAD"/>
    <w:rsid w:val="00DB71A5"/>
    <w:rsid w:val="00DC6A1F"/>
    <w:rsid w:val="00DD1ECF"/>
    <w:rsid w:val="00DE4DDC"/>
    <w:rsid w:val="00E03E98"/>
    <w:rsid w:val="00E14964"/>
    <w:rsid w:val="00E21E72"/>
    <w:rsid w:val="00E35E58"/>
    <w:rsid w:val="00E52523"/>
    <w:rsid w:val="00E61C09"/>
    <w:rsid w:val="00E6281B"/>
    <w:rsid w:val="00E62FC6"/>
    <w:rsid w:val="00E63E49"/>
    <w:rsid w:val="00E708F9"/>
    <w:rsid w:val="00E7128A"/>
    <w:rsid w:val="00E94341"/>
    <w:rsid w:val="00EA2F53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